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重庆市南川区</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中</w:t>
      </w:r>
      <w:bookmarkStart w:id="0" w:name="_GoBack"/>
      <w:bookmarkEnd w:id="0"/>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桥乡</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人民政府规划和自然资源领域基层政务公开标准目录</w:t>
      </w:r>
      <w:r>
        <w:rPr>
          <w:rFonts w:hint="eastAsia" w:ascii="方正小标宋_GBK" w:hAnsi="方正小标宋_GBK" w:eastAsia="方正小标宋_GBK" w:cs="方正小标宋_GBK"/>
          <w:color w:val="000000" w:themeColor="text1"/>
          <w:sz w:val="44"/>
          <w:szCs w:val="44"/>
          <w14:textFill>
            <w14:solidFill>
              <w14:schemeClr w14:val="tx1"/>
            </w14:solidFill>
          </w14:textFill>
        </w:rPr>
        <w:t>（2026年版）</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3"/>
        <w:gridCol w:w="703"/>
        <w:gridCol w:w="687"/>
        <w:gridCol w:w="763"/>
        <w:gridCol w:w="1854"/>
        <w:gridCol w:w="2024"/>
        <w:gridCol w:w="806"/>
        <w:gridCol w:w="730"/>
        <w:gridCol w:w="929"/>
        <w:gridCol w:w="929"/>
        <w:gridCol w:w="1977"/>
        <w:gridCol w:w="427"/>
        <w:gridCol w:w="401"/>
        <w:gridCol w:w="349"/>
        <w:gridCol w:w="375"/>
        <w:gridCol w:w="46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4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序号</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公开事项</w:t>
            </w:r>
          </w:p>
        </w:tc>
        <w:tc>
          <w:tcPr>
            <w:tcW w:w="292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公开内容（要素）</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公开依据</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公开时限</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责任领导</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责任单位</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公开主体</w:t>
            </w:r>
          </w:p>
        </w:tc>
        <w:tc>
          <w:tcPr>
            <w:tcW w:w="322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公开渠道和载体(在标注范围内至少选择其一公开,法律法规规章另有规定的从其规定)</w:t>
            </w:r>
          </w:p>
        </w:tc>
        <w:tc>
          <w:tcPr>
            <w:tcW w:w="1125"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公开对象</w:t>
            </w:r>
          </w:p>
        </w:tc>
        <w:tc>
          <w:tcPr>
            <w:tcW w:w="930" w:type="dxa"/>
            <w:gridSpan w:val="2"/>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公开方式</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公开层级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0" w:hRule="atLeast"/>
        </w:trPr>
        <w:tc>
          <w:tcPr>
            <w:tcW w:w="84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一级事项</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二级事项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三级事项</w:t>
            </w:r>
          </w:p>
        </w:tc>
        <w:tc>
          <w:tcPr>
            <w:tcW w:w="292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322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全社会</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特定群体</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主动</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依申请</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方正黑体_GBK" w:hAnsi="方正黑体_GBK" w:eastAsia="方正黑体_GBK" w:cs="方正黑体_GBK"/>
                <w:b w:val="0"/>
                <w:bCs w:val="0"/>
                <w:color w:val="000000" w:themeColor="text1"/>
                <w:sz w:val="18"/>
                <w:szCs w:val="18"/>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18"/>
                <w:szCs w:val="18"/>
                <w:lang w:val="en-US" w:eastAsia="zh-CN" w:bidi="ar"/>
                <w14:textFill>
                  <w14:solidFill>
                    <w14:schemeClr w14:val="tx1"/>
                  </w14:solidFill>
                </w14:textFill>
              </w:rPr>
              <w:t>乡级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21"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1</w:t>
            </w:r>
          </w:p>
        </w:tc>
        <w:tc>
          <w:tcPr>
            <w:tcW w:w="106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法定主动公开</w:t>
            </w:r>
          </w:p>
        </w:tc>
        <w:tc>
          <w:tcPr>
            <w:tcW w:w="103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规划信息</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乡(镇)国土空间总体规划</w:t>
            </w: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批前公示:规划草案(涉密信息、法律法规规定不予公开的除外)</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《土地管理法》《城乡规划法》《政府信息公开条例》</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批前公示时间不得少于30日</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肖力萍</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规资所</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中桥乡人民政府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0"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2</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批后公布:规划批准文件、规划文本及图件(涉密信息、法律法规规定不予公开的除外)</w:t>
            </w: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both"/>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批后公布应在规划批准后20个工作日内向社会公布</w:t>
            </w: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6"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3</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村庄规划</w:t>
            </w: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批前公示:规划草案涉密信息、法律法规规定不予公开的除外)</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《土地管理法》《城乡规划法》《政府信息公开条例》</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批前公示时间不得少于30日</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肖力萍</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规资所</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中桥乡人民政府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21"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4</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批后公布:规划批准文件、规划文本及图 件(涉密信息、法律法规规定不予公开的除外)</w:t>
            </w: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both"/>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批后公布应在规划批准后20个工作日内向社会公布</w:t>
            </w: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86"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5</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3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行政处罚基本信息</w:t>
            </w: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行政处罚权力和责任清单、行政处罚流程图、行政相对人的救济渠道以及法律法规规定需要公开的信息</w: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信息形成或者变更之日起20个工作日内，法律法规另有规定的从其规定</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肖力萍</w:t>
            </w:r>
          </w:p>
        </w:tc>
        <w:tc>
          <w:tcPr>
            <w:tcW w:w="145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规资所</w:t>
            </w:r>
          </w:p>
        </w:tc>
        <w:tc>
          <w:tcPr>
            <w:tcW w:w="145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中桥乡人民政府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1" w:hRule="atLeast"/>
        </w:trPr>
        <w:tc>
          <w:tcPr>
            <w:tcW w:w="8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6</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行政处罚决定信息</w:t>
            </w:r>
          </w:p>
        </w:tc>
        <w:tc>
          <w:tcPr>
            <w:tcW w:w="29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行政处罚决定书文号、处罚机关、违法当事人、处罚事由、处罚依据、处罚内容、处罚日期等信息（涉及国家秘密、商业秘密、个人隐私等不宜公开的信息，依法确需公开的，要作适当处理）</w:t>
            </w:r>
          </w:p>
        </w:tc>
        <w:tc>
          <w:tcPr>
            <w:tcW w:w="30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作出行政决定之日起7个工作日内,法律法规另有规定的从其规定</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肖力萍</w:t>
            </w:r>
          </w:p>
        </w:tc>
        <w:tc>
          <w:tcPr>
            <w:tcW w:w="145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规资所</w:t>
            </w:r>
          </w:p>
        </w:tc>
        <w:tc>
          <w:tcPr>
            <w:tcW w:w="145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中桥乡人民政府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54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c>
          <w:tcPr>
            <w:tcW w:w="49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bidi="ar"/>
                <w14:textFill>
                  <w14:solidFill>
                    <w14:schemeClr w14:val="tx1"/>
                  </w14:solidFill>
                </w14:textFill>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053B6"/>
    <w:rsid w:val="035B2E94"/>
    <w:rsid w:val="1A0053B6"/>
    <w:rsid w:val="2E40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1020</Words>
  <Characters>1056</Characters>
  <Lines>0</Lines>
  <Paragraphs>0</Paragraphs>
  <TotalTime>8</TotalTime>
  <ScaleCrop>false</ScaleCrop>
  <LinksUpToDate>false</LinksUpToDate>
  <CharactersWithSpaces>1058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2026-02-26T08:11:00Z</dcterms:created>
  <dc:creator>上帝之手</dc:creator>
  <cp:lastModifiedBy>娄鹏</cp:lastModifiedBy>
  <dcterms:modified xsi:type="dcterms:W3CDTF">2026-02-28T07:31:51Z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3523114FA70F4FD4885179D99961BFEB_11</vt:lpwstr>
  </property>
  <property fmtid="{D5CDD505-2E9C-101B-9397-08002B2CF9AE}" pid="4" name="KSOTemplateDocerSaveRecord">
    <vt:lpwstr>eyJoZGlkIjoiMjFiYWYzMzVhNTY3YTMwNDY0NDg5NmFhZDM2OWY1OTciLCJ1c2VySWQiOiIyNzMxMDg5MzMifQ==</vt:lpwstr>
  </property>
</Properties>
</file>