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pacing w:val="-30"/>
          <w:w w:val="60"/>
        </w:rPr>
      </w:pPr>
      <w:r>
        <w:rPr>
          <w:rFonts w:hint="eastAsia" w:ascii="方正小标宋_GBK" w:hAnsi="方正小标宋_GBK" w:eastAsia="方正小标宋_GBK" w:cs="方正小标宋_GBK"/>
          <w:color w:val="FF0000"/>
          <w:spacing w:val="-30"/>
          <w:w w:val="60"/>
          <w:sz w:val="100"/>
          <w:szCs w:val="100"/>
        </w:rPr>
        <w:t>重庆市</w:t>
      </w:r>
      <w:bookmarkStart w:id="0" w:name="dwmc"/>
      <w:r>
        <w:rPr>
          <w:rFonts w:hint="eastAsia" w:ascii="方正小标宋_GBK" w:hAnsi="方正小标宋_GBK" w:eastAsia="方正小标宋_GBK" w:cs="方正小标宋_GBK"/>
          <w:color w:val="FF0000"/>
          <w:spacing w:val="-30"/>
          <w:w w:val="60"/>
          <w:sz w:val="100"/>
          <w:szCs w:val="100"/>
        </w:rPr>
        <w:t>工商行政管理局南川区分局</w:t>
      </w:r>
      <w:bookmarkEnd w:id="0"/>
    </w:p>
    <w:p>
      <w:pPr>
        <w:jc w:val="center"/>
      </w:pPr>
    </w:p>
    <w:p/>
    <w:p>
      <w:pPr>
        <w:jc w:val="center"/>
        <w:rPr>
          <w:rFonts w:ascii="方正仿宋_GBK"/>
          <w:szCs w:val="32"/>
        </w:rPr>
      </w:pPr>
      <w:r>
        <w:rPr>
          <w:rFonts w:hint="eastAsia" w:ascii="方正仿宋_GBK"/>
          <w:szCs w:val="32"/>
        </w:rPr>
        <w:t>南川工商〔2018〕23号</w:t>
      </w:r>
    </w:p>
    <w:p>
      <w:pPr>
        <w:snapToGrid w:val="0"/>
        <w:spacing w:line="600" w:lineRule="exact"/>
        <w:jc w:val="center"/>
        <w:rPr>
          <w:rFonts w:ascii="Times New Roman" w:hAnsi="Times New Roman" w:eastAsia="方正小标宋_GBK"/>
          <w:spacing w:val="-18"/>
          <w:sz w:val="44"/>
          <w:szCs w:val="44"/>
        </w:rPr>
      </w:pPr>
      <w:r>
        <w:rPr>
          <w:rFonts w:ascii="方正仿宋_GBK"/>
          <w:szCs w:val="32"/>
        </w:rPr>
        <w:pict>
          <v:line id="_x0000_s2050" o:spid="_x0000_s2050" o:spt="20" style="position:absolute;left:0pt;margin-left:78.45pt;margin-top:189.75pt;height:0pt;width:442.2pt;mso-position-horizontal-relative:page;mso-position-vertical-relative:margin;z-index:251660288;mso-width-relative:page;mso-height-relative:page;" stroked="t" coordsize="21600,21600">
            <v:path arrowok="t"/>
            <v:fill focussize="0,0"/>
            <v:stroke weight="1.75pt" color="#FF0000"/>
            <v:imagedata o:title=""/>
            <o:lock v:ext="edit"/>
          </v:line>
        </w:pict>
      </w:r>
    </w:p>
    <w:p>
      <w:pPr>
        <w:snapToGrid w:val="0"/>
        <w:spacing w:line="600" w:lineRule="exact"/>
        <w:jc w:val="center"/>
        <w:rPr>
          <w:rFonts w:ascii="Times New Roman" w:hAnsi="Times New Roman" w:eastAsia="方正小标宋_GBK"/>
          <w:spacing w:val="-18"/>
          <w:sz w:val="44"/>
          <w:szCs w:val="44"/>
        </w:rPr>
      </w:pPr>
    </w:p>
    <w:p>
      <w:pPr>
        <w:snapToGrid w:val="0"/>
        <w:spacing w:line="600" w:lineRule="exact"/>
        <w:ind w:firstLine="808" w:firstLineChars="200"/>
        <w:jc w:val="both"/>
        <w:rPr>
          <w:rFonts w:ascii="Times New Roman" w:hAnsi="Times New Roman" w:eastAsia="方正小标宋_GBK"/>
          <w:spacing w:val="-18"/>
          <w:sz w:val="44"/>
          <w:szCs w:val="44"/>
        </w:rPr>
      </w:pPr>
      <w:r>
        <w:rPr>
          <w:rFonts w:hint="eastAsia" w:ascii="Times New Roman" w:hAnsi="Times New Roman" w:eastAsia="方正小标宋_GBK"/>
          <w:spacing w:val="-18"/>
          <w:sz w:val="44"/>
          <w:szCs w:val="44"/>
        </w:rPr>
        <w:t>重庆市工商行政管理局南川区分局</w:t>
      </w:r>
    </w:p>
    <w:p>
      <w:pPr>
        <w:tabs>
          <w:tab w:val="left" w:pos="6794"/>
        </w:tabs>
        <w:snapToGrid w:val="0"/>
        <w:spacing w:line="600" w:lineRule="exact"/>
        <w:ind w:right="1638" w:rightChars="512" w:firstLine="797" w:firstLineChars="171"/>
        <w:jc w:val="center"/>
        <w:rPr>
          <w:rFonts w:ascii="Times New Roman" w:hAnsi="Times New Roman" w:eastAsia="方正小标宋_GBK"/>
          <w:w w:val="106"/>
          <w:position w:val="6"/>
          <w:sz w:val="44"/>
          <w:szCs w:val="44"/>
        </w:rPr>
      </w:pPr>
      <w:r>
        <w:rPr>
          <w:rFonts w:hint="eastAsia" w:ascii="Times New Roman" w:hAnsi="Times New Roman" w:eastAsia="方正小标宋_GBK"/>
          <w:w w:val="106"/>
          <w:position w:val="6"/>
          <w:sz w:val="44"/>
          <w:szCs w:val="44"/>
        </w:rPr>
        <w:t xml:space="preserve">重 庆 市 南 川 区 </w:t>
      </w:r>
      <w:r>
        <w:rPr>
          <w:rFonts w:hint="eastAsia" w:ascii="Times New Roman" w:hAnsi="Times New Roman" w:eastAsia="方正小标宋_GBK"/>
          <w:w w:val="106"/>
          <w:position w:val="6"/>
          <w:sz w:val="44"/>
          <w:szCs w:val="44"/>
          <w:lang w:eastAsia="zh-CN"/>
        </w:rPr>
        <w:t>公安</w:t>
      </w:r>
      <w:r>
        <w:rPr>
          <w:rFonts w:ascii="Times New Roman" w:hAnsi="Times New Roman" w:eastAsia="方正小标宋_GBK"/>
          <w:w w:val="106"/>
          <w:position w:val="6"/>
          <w:sz w:val="44"/>
          <w:szCs w:val="44"/>
        </w:rPr>
        <w:t>局</w:t>
      </w:r>
    </w:p>
    <w:p>
      <w:pPr>
        <w:tabs>
          <w:tab w:val="left" w:pos="6794"/>
        </w:tabs>
        <w:snapToGrid w:val="0"/>
        <w:spacing w:line="600" w:lineRule="exact"/>
        <w:ind w:right="1638" w:rightChars="512"/>
        <w:jc w:val="center"/>
        <w:rPr>
          <w:rFonts w:ascii="Times New Roman" w:hAnsi="Times New Roman" w:eastAsia="方正小标宋_GBK"/>
          <w:spacing w:val="-20"/>
          <w:w w:val="98"/>
          <w:sz w:val="44"/>
          <w:szCs w:val="44"/>
        </w:rPr>
      </w:pPr>
      <w:r>
        <w:rPr>
          <w:rFonts w:hint="eastAsia" w:ascii="Times New Roman" w:hAnsi="Times New Roman" w:eastAsia="方正小标宋_GBK"/>
          <w:spacing w:val="-20"/>
          <w:w w:val="98"/>
          <w:sz w:val="44"/>
          <w:szCs w:val="44"/>
          <w:lang w:val="en-US" w:eastAsia="zh-CN"/>
        </w:rPr>
        <w:t xml:space="preserve">   </w:t>
      </w:r>
      <w:r>
        <w:rPr>
          <w:rFonts w:ascii="Times New Roman" w:hAnsi="Times New Roman" w:eastAsia="方正小标宋_GBK"/>
          <w:spacing w:val="-20"/>
          <w:w w:val="98"/>
          <w:sz w:val="44"/>
          <w:szCs w:val="44"/>
        </w:rPr>
        <w:t>重庆市</w:t>
      </w:r>
      <w:r>
        <w:rPr>
          <w:rFonts w:hint="eastAsia" w:ascii="Times New Roman" w:hAnsi="Times New Roman" w:eastAsia="方正小标宋_GBK"/>
          <w:spacing w:val="-20"/>
          <w:w w:val="98"/>
          <w:sz w:val="44"/>
          <w:szCs w:val="44"/>
        </w:rPr>
        <w:t xml:space="preserve"> 南 川 区 </w:t>
      </w:r>
      <w:r>
        <w:rPr>
          <w:rFonts w:ascii="Times New Roman" w:hAnsi="Times New Roman" w:eastAsia="方正小标宋_GBK"/>
          <w:spacing w:val="-20"/>
          <w:w w:val="98"/>
          <w:sz w:val="44"/>
          <w:szCs w:val="44"/>
        </w:rPr>
        <w:t>国家</w:t>
      </w:r>
      <w:r>
        <w:rPr>
          <w:rFonts w:hint="eastAsia" w:ascii="Times New Roman" w:hAnsi="Times New Roman" w:eastAsia="方正小标宋_GBK"/>
          <w:spacing w:val="-20"/>
          <w:w w:val="98"/>
          <w:sz w:val="44"/>
          <w:szCs w:val="44"/>
          <w:lang w:eastAsia="zh-CN"/>
        </w:rPr>
        <w:t>税务</w:t>
      </w:r>
      <w:r>
        <w:rPr>
          <w:rFonts w:ascii="Times New Roman" w:hAnsi="Times New Roman" w:eastAsia="方正小标宋_GBK"/>
          <w:spacing w:val="-20"/>
          <w:w w:val="98"/>
          <w:sz w:val="44"/>
          <w:szCs w:val="44"/>
        </w:rPr>
        <w:t>局</w:t>
      </w:r>
    </w:p>
    <w:p>
      <w:pPr>
        <w:tabs>
          <w:tab w:val="left" w:pos="6794"/>
        </w:tabs>
        <w:snapToGrid w:val="0"/>
        <w:spacing w:line="600" w:lineRule="exact"/>
        <w:ind w:right="1638" w:rightChars="512"/>
        <w:jc w:val="center"/>
        <w:rPr>
          <w:rFonts w:ascii="Times New Roman" w:hAnsi="Times New Roman" w:eastAsia="方正小标宋_GBK"/>
          <w:spacing w:val="-20"/>
          <w:w w:val="98"/>
          <w:sz w:val="44"/>
          <w:szCs w:val="44"/>
        </w:rPr>
      </w:pPr>
      <w:r>
        <w:rPr>
          <w:rFonts w:hint="eastAsia" w:ascii="Times New Roman" w:hAnsi="Times New Roman" w:eastAsia="方正小标宋_GBK"/>
          <w:spacing w:val="-20"/>
          <w:w w:val="98"/>
          <w:sz w:val="44"/>
          <w:szCs w:val="44"/>
          <w:lang w:val="en-US" w:eastAsia="zh-CN"/>
        </w:rPr>
        <w:t xml:space="preserve">   </w:t>
      </w:r>
      <w:r>
        <w:rPr>
          <w:rFonts w:ascii="Times New Roman" w:hAnsi="Times New Roman" w:eastAsia="方正小标宋_GBK"/>
          <w:spacing w:val="-20"/>
          <w:w w:val="98"/>
          <w:sz w:val="44"/>
          <w:szCs w:val="44"/>
        </w:rPr>
        <w:t>重庆市</w:t>
      </w:r>
      <w:r>
        <w:rPr>
          <w:rFonts w:hint="eastAsia" w:ascii="Times New Roman" w:hAnsi="Times New Roman" w:eastAsia="方正小标宋_GBK"/>
          <w:spacing w:val="-20"/>
          <w:w w:val="98"/>
          <w:sz w:val="44"/>
          <w:szCs w:val="44"/>
        </w:rPr>
        <w:t xml:space="preserve"> 南 川 区 </w:t>
      </w:r>
      <w:r>
        <w:rPr>
          <w:rFonts w:ascii="Times New Roman" w:hAnsi="Times New Roman" w:eastAsia="方正小标宋_GBK"/>
          <w:spacing w:val="-20"/>
          <w:w w:val="98"/>
          <w:sz w:val="44"/>
          <w:szCs w:val="44"/>
        </w:rPr>
        <w:t>地方</w:t>
      </w:r>
      <w:r>
        <w:rPr>
          <w:rFonts w:hint="eastAsia" w:ascii="Times New Roman" w:hAnsi="Times New Roman" w:eastAsia="方正小标宋_GBK"/>
          <w:spacing w:val="-20"/>
          <w:w w:val="98"/>
          <w:sz w:val="44"/>
          <w:szCs w:val="44"/>
          <w:lang w:eastAsia="zh-CN"/>
        </w:rPr>
        <w:t>税务</w:t>
      </w:r>
      <w:r>
        <w:rPr>
          <w:rFonts w:ascii="Times New Roman" w:hAnsi="Times New Roman" w:eastAsia="方正小标宋_GBK"/>
          <w:spacing w:val="-20"/>
          <w:w w:val="98"/>
          <w:sz w:val="44"/>
          <w:szCs w:val="44"/>
        </w:rPr>
        <w:t>局</w:t>
      </w:r>
    </w:p>
    <w:p>
      <w:pPr>
        <w:snapToGrid w:val="0"/>
        <w:spacing w:line="600" w:lineRule="exact"/>
        <w:jc w:val="center"/>
        <w:rPr>
          <w:rFonts w:ascii="Times New Roman" w:hAnsi="Times New Roman" w:eastAsia="方正小标宋_GBK"/>
          <w:spacing w:val="-18"/>
          <w:sz w:val="44"/>
          <w:szCs w:val="44"/>
        </w:rPr>
      </w:pPr>
      <w:r>
        <w:rPr>
          <w:rFonts w:ascii="Times New Roman" w:hAnsi="Times New Roman" w:eastAsia="方正小标宋_GBK"/>
          <w:spacing w:val="-18"/>
          <w:sz w:val="44"/>
          <w:szCs w:val="44"/>
        </w:rPr>
        <w:t>关于</w:t>
      </w:r>
      <w:r>
        <w:rPr>
          <w:rFonts w:hint="eastAsia" w:ascii="Times New Roman" w:hAnsi="Times New Roman" w:eastAsia="方正小标宋_GBK"/>
          <w:spacing w:val="-18"/>
          <w:sz w:val="44"/>
          <w:szCs w:val="44"/>
        </w:rPr>
        <w:t>进一步深化商事制度改革</w:t>
      </w:r>
      <w:r>
        <w:rPr>
          <w:rFonts w:ascii="Times New Roman" w:hAnsi="Times New Roman" w:eastAsia="方正小标宋_GBK"/>
          <w:spacing w:val="-18"/>
          <w:sz w:val="44"/>
          <w:szCs w:val="44"/>
        </w:rPr>
        <w:t>优化营商环境</w:t>
      </w:r>
    </w:p>
    <w:p>
      <w:pPr>
        <w:snapToGrid w:val="0"/>
        <w:spacing w:line="600" w:lineRule="exact"/>
        <w:jc w:val="center"/>
        <w:rPr>
          <w:rFonts w:ascii="Times New Roman" w:hAnsi="Times New Roman" w:eastAsia="方正小标宋_GBK"/>
          <w:spacing w:val="-18"/>
          <w:sz w:val="44"/>
          <w:szCs w:val="44"/>
        </w:rPr>
      </w:pPr>
      <w:r>
        <w:rPr>
          <w:rFonts w:ascii="Times New Roman" w:hAnsi="Times New Roman" w:eastAsia="方正小标宋_GBK"/>
          <w:spacing w:val="-18"/>
          <w:sz w:val="44"/>
          <w:szCs w:val="44"/>
        </w:rPr>
        <w:t>压缩企业开办时间的通知</w:t>
      </w:r>
    </w:p>
    <w:p>
      <w:pPr>
        <w:spacing w:line="550" w:lineRule="exact"/>
        <w:ind w:firstLine="808" w:firstLineChars="200"/>
        <w:rPr>
          <w:rFonts w:ascii="Times New Roman" w:hAnsi="Times New Roman" w:eastAsia="方正小标宋_GBK"/>
          <w:spacing w:val="-18"/>
          <w:sz w:val="44"/>
          <w:szCs w:val="44"/>
        </w:rPr>
      </w:pPr>
    </w:p>
    <w:p>
      <w:pPr>
        <w:spacing w:line="560" w:lineRule="exact"/>
        <w:rPr>
          <w:rFonts w:ascii="Times New Roman" w:hAnsi="Times New Roman"/>
          <w:szCs w:val="32"/>
        </w:rPr>
      </w:pPr>
      <w:r>
        <w:rPr>
          <w:rFonts w:hint="eastAsia" w:ascii="Times New Roman" w:hAnsi="Times New Roman"/>
          <w:szCs w:val="32"/>
        </w:rPr>
        <w:t>区工商分局企业注册登记科、各工商所，区公安局治安管理支队，区国税局办税服务厅、各税务所，区地税局办</w:t>
      </w:r>
      <w:bookmarkStart w:id="2" w:name="_GoBack"/>
      <w:bookmarkEnd w:id="2"/>
      <w:r>
        <w:rPr>
          <w:rFonts w:hint="eastAsia" w:ascii="Times New Roman" w:hAnsi="Times New Roman"/>
          <w:szCs w:val="32"/>
        </w:rPr>
        <w:t>税服务厅、各税务所：</w:t>
      </w:r>
    </w:p>
    <w:p>
      <w:pPr>
        <w:spacing w:line="560" w:lineRule="exact"/>
        <w:ind w:left="-67" w:firstLine="640" w:firstLineChars="200"/>
        <w:rPr>
          <w:rFonts w:ascii="Times New Roman" w:hAnsi="Times New Roman"/>
          <w:szCs w:val="32"/>
        </w:rPr>
      </w:pPr>
      <w:r>
        <w:rPr>
          <w:rFonts w:ascii="Times New Roman" w:hAnsi="Times New Roman"/>
          <w:szCs w:val="32"/>
        </w:rPr>
        <w:t>为贯彻落实</w:t>
      </w:r>
      <w:r>
        <w:rPr>
          <w:rFonts w:ascii="Times New Roman" w:hAnsi="Times New Roman"/>
          <w:kern w:val="0"/>
          <w:szCs w:val="32"/>
        </w:rPr>
        <w:t>党的十九大精神，深入推进</w:t>
      </w:r>
      <w:r>
        <w:rPr>
          <w:rFonts w:ascii="Times New Roman" w:hAnsi="Times New Roman"/>
          <w:szCs w:val="32"/>
        </w:rPr>
        <w:t>“放管服”改革，进一步优化营商环境，压缩企业开办时间，激发创业创新活力，结合我</w:t>
      </w:r>
      <w:r>
        <w:rPr>
          <w:rFonts w:hint="eastAsia" w:ascii="Times New Roman" w:hAnsi="Times New Roman"/>
          <w:szCs w:val="32"/>
        </w:rPr>
        <w:t>区</w:t>
      </w:r>
      <w:r>
        <w:rPr>
          <w:rFonts w:ascii="Times New Roman" w:hAnsi="Times New Roman"/>
          <w:szCs w:val="32"/>
        </w:rPr>
        <w:t>实际情况，提出如下工作通知：</w:t>
      </w:r>
    </w:p>
    <w:p>
      <w:pPr>
        <w:spacing w:line="560" w:lineRule="exact"/>
        <w:ind w:left="-67" w:firstLine="640" w:firstLineChars="200"/>
        <w:rPr>
          <w:rFonts w:ascii="Times New Roman" w:hAnsi="Times New Roman" w:eastAsia="方正黑体_GBK"/>
          <w:bCs/>
          <w:szCs w:val="32"/>
        </w:rPr>
      </w:pPr>
      <w:r>
        <w:rPr>
          <w:rFonts w:ascii="Times New Roman" w:hAnsi="Times New Roman" w:eastAsia="方正黑体_GBK"/>
          <w:szCs w:val="32"/>
        </w:rPr>
        <w:t>一、</w:t>
      </w:r>
      <w:r>
        <w:rPr>
          <w:rFonts w:ascii="Times New Roman" w:hAnsi="Times New Roman" w:eastAsia="方正黑体_GBK"/>
          <w:bCs/>
          <w:szCs w:val="32"/>
        </w:rPr>
        <w:t>工作目标</w:t>
      </w:r>
    </w:p>
    <w:p>
      <w:pPr>
        <w:spacing w:line="560" w:lineRule="exact"/>
        <w:ind w:left="-67" w:firstLine="640" w:firstLineChars="200"/>
        <w:rPr>
          <w:rFonts w:ascii="Times New Roman" w:hAnsi="Times New Roman"/>
          <w:kern w:val="0"/>
          <w:szCs w:val="32"/>
        </w:rPr>
      </w:pPr>
      <w:r>
        <w:rPr>
          <w:rFonts w:ascii="Times New Roman" w:hAnsi="Times New Roman"/>
          <w:kern w:val="0"/>
          <w:szCs w:val="32"/>
        </w:rPr>
        <w:t>按照党中央、</w:t>
      </w:r>
      <w:r>
        <w:rPr>
          <w:rFonts w:hint="eastAsia" w:ascii="Times New Roman" w:hAnsi="Times New Roman"/>
          <w:kern w:val="0"/>
          <w:szCs w:val="32"/>
        </w:rPr>
        <w:t>市委改革</w:t>
      </w:r>
      <w:r>
        <w:rPr>
          <w:rFonts w:ascii="Times New Roman" w:hAnsi="Times New Roman"/>
          <w:kern w:val="0"/>
          <w:szCs w:val="32"/>
        </w:rPr>
        <w:t>部署和</w:t>
      </w:r>
      <w:r>
        <w:rPr>
          <w:rFonts w:hint="eastAsia" w:ascii="Times New Roman" w:hAnsi="Times New Roman"/>
          <w:kern w:val="0"/>
          <w:szCs w:val="32"/>
        </w:rPr>
        <w:t>全区重点</w:t>
      </w:r>
      <w:r>
        <w:rPr>
          <w:rFonts w:ascii="Times New Roman" w:hAnsi="Times New Roman"/>
          <w:szCs w:val="32"/>
        </w:rPr>
        <w:t>工作</w:t>
      </w:r>
      <w:r>
        <w:rPr>
          <w:rFonts w:hint="eastAsia" w:ascii="Times New Roman" w:hAnsi="Times New Roman"/>
          <w:szCs w:val="32"/>
        </w:rPr>
        <w:t>任务</w:t>
      </w:r>
      <w:r>
        <w:rPr>
          <w:rFonts w:ascii="Times New Roman" w:hAnsi="Times New Roman"/>
          <w:szCs w:val="32"/>
        </w:rPr>
        <w:t>要求</w:t>
      </w:r>
      <w:r>
        <w:rPr>
          <w:rFonts w:ascii="Times New Roman" w:hAnsi="Times New Roman"/>
          <w:kern w:val="0"/>
          <w:szCs w:val="32"/>
        </w:rPr>
        <w:t>，</w:t>
      </w:r>
      <w:r>
        <w:rPr>
          <w:rFonts w:hint="eastAsia" w:ascii="Times New Roman" w:hAnsi="Times New Roman"/>
          <w:kern w:val="0"/>
          <w:szCs w:val="32"/>
        </w:rPr>
        <w:t>持续优化市场准入环境，</w:t>
      </w:r>
      <w:r>
        <w:rPr>
          <w:rFonts w:ascii="Times New Roman" w:hAnsi="Times New Roman"/>
          <w:kern w:val="0"/>
          <w:szCs w:val="32"/>
        </w:rPr>
        <w:t>强化部门间信息共享和业务协同，推动简政放权，优化政务服务，提高行政效能，着力解决企业开办审批环节多、审核时间长、数据共享难等问题，营造更加便利化、国际化、法治化的营商环境</w:t>
      </w:r>
      <w:r>
        <w:rPr>
          <w:rFonts w:hint="eastAsia" w:ascii="Times New Roman" w:hAnsi="Times New Roman"/>
          <w:kern w:val="0"/>
          <w:szCs w:val="32"/>
        </w:rPr>
        <w:t>。</w:t>
      </w:r>
      <w:r>
        <w:rPr>
          <w:rFonts w:ascii="Times New Roman" w:hAnsi="Times New Roman"/>
          <w:kern w:val="0"/>
          <w:szCs w:val="32"/>
        </w:rPr>
        <w:t>将新设立企业办理营业执照、刻制公章、申领发票等开办事项压缩至5个工作日内办结，</w:t>
      </w:r>
      <w:r>
        <w:rPr>
          <w:rFonts w:hint="eastAsia" w:ascii="Times New Roman" w:hAnsi="Times New Roman"/>
          <w:kern w:val="0"/>
          <w:szCs w:val="32"/>
        </w:rPr>
        <w:t>同时压缩企业开户时限，</w:t>
      </w:r>
      <w:r>
        <w:rPr>
          <w:rFonts w:ascii="Times New Roman" w:hAnsi="Times New Roman"/>
          <w:kern w:val="0"/>
          <w:szCs w:val="32"/>
        </w:rPr>
        <w:t>降低开办企业的制度性交易成本。</w:t>
      </w:r>
    </w:p>
    <w:p>
      <w:pPr>
        <w:spacing w:line="560" w:lineRule="exact"/>
        <w:ind w:left="-67" w:firstLine="640" w:firstLineChars="200"/>
        <w:rPr>
          <w:rFonts w:ascii="Times New Roman" w:hAnsi="Times New Roman" w:eastAsia="方正黑体_GBK"/>
          <w:szCs w:val="32"/>
        </w:rPr>
      </w:pPr>
      <w:r>
        <w:rPr>
          <w:rFonts w:ascii="Times New Roman" w:hAnsi="Times New Roman" w:eastAsia="方正黑体_GBK"/>
          <w:szCs w:val="32"/>
        </w:rPr>
        <w:t>二、工作措施</w:t>
      </w:r>
    </w:p>
    <w:p>
      <w:pPr>
        <w:tabs>
          <w:tab w:val="left" w:pos="555"/>
        </w:tabs>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（一）优化企业设立登记流程。</w:t>
      </w:r>
      <w:r>
        <w:rPr>
          <w:rFonts w:hint="eastAsia" w:ascii="Times New Roman" w:hAnsi="Times New Roman"/>
          <w:snapToGrid w:val="0"/>
          <w:szCs w:val="32"/>
        </w:rPr>
        <w:t>大力推行“一窗受理、并行办理”，</w:t>
      </w:r>
      <w:r>
        <w:rPr>
          <w:rFonts w:ascii="Times New Roman" w:hAnsi="Times New Roman"/>
          <w:snapToGrid w:val="0"/>
          <w:szCs w:val="32"/>
        </w:rPr>
        <w:t>深化“多证合一”和“</w:t>
      </w:r>
      <w:r>
        <w:rPr>
          <w:rFonts w:hint="eastAsia" w:ascii="Times New Roman" w:hAnsi="Times New Roman"/>
          <w:snapToGrid w:val="0"/>
          <w:szCs w:val="32"/>
        </w:rPr>
        <w:t>先照后证</w:t>
      </w:r>
      <w:r>
        <w:rPr>
          <w:rFonts w:ascii="Times New Roman" w:hAnsi="Times New Roman"/>
          <w:snapToGrid w:val="0"/>
          <w:szCs w:val="32"/>
        </w:rPr>
        <w:t>”等涉企证照改革，</w:t>
      </w:r>
      <w:r>
        <w:rPr>
          <w:rFonts w:hint="eastAsia" w:ascii="Times New Roman" w:hAnsi="Times New Roman"/>
          <w:snapToGrid w:val="0"/>
          <w:szCs w:val="32"/>
        </w:rPr>
        <w:t>实现资料一次提交、信息共享，</w:t>
      </w:r>
      <w:r>
        <w:rPr>
          <w:rFonts w:ascii="Times New Roman" w:hAnsi="Times New Roman"/>
          <w:snapToGrid w:val="0"/>
          <w:szCs w:val="32"/>
        </w:rPr>
        <w:t>变“企业跑腿”为“数据跑路”。</w:t>
      </w:r>
      <w:r>
        <w:rPr>
          <w:rFonts w:hint="eastAsia" w:ascii="Times New Roman" w:hAnsi="Times New Roman"/>
          <w:kern w:val="0"/>
          <w:szCs w:val="32"/>
        </w:rPr>
        <w:t>已获得</w:t>
      </w:r>
      <w:r>
        <w:rPr>
          <w:rFonts w:ascii="Times New Roman" w:hAnsi="Times New Roman"/>
          <w:szCs w:val="32"/>
        </w:rPr>
        <w:t>冠“重庆”市名的</w:t>
      </w:r>
      <w:r>
        <w:rPr>
          <w:rFonts w:ascii="Times New Roman" w:hAnsi="Times New Roman"/>
          <w:kern w:val="0"/>
          <w:szCs w:val="32"/>
        </w:rPr>
        <w:t>企业名称核准权，完善企业名称查询比对系统，</w:t>
      </w:r>
      <w:r>
        <w:rPr>
          <w:rFonts w:hint="eastAsia" w:ascii="Times New Roman" w:hAnsi="Times New Roman"/>
          <w:snapToGrid w:val="0"/>
          <w:szCs w:val="32"/>
        </w:rPr>
        <w:t>争取</w:t>
      </w:r>
      <w:r>
        <w:rPr>
          <w:rFonts w:ascii="Times New Roman" w:hAnsi="Times New Roman"/>
          <w:snapToGrid w:val="0"/>
          <w:szCs w:val="32"/>
        </w:rPr>
        <w:t>企业名称“自主申报”改革试点。</w:t>
      </w:r>
      <w:r>
        <w:rPr>
          <w:rFonts w:hint="eastAsia" w:ascii="Times New Roman" w:hAnsi="Times New Roman"/>
          <w:snapToGrid w:val="0"/>
          <w:szCs w:val="32"/>
        </w:rPr>
        <w:t>广泛推进从名称申请到执照办理的企业登记全程电子化应用。</w:t>
      </w:r>
      <w:r>
        <w:rPr>
          <w:rFonts w:ascii="Times New Roman" w:hAnsi="Times New Roman"/>
          <w:snapToGrid w:val="0"/>
          <w:szCs w:val="32"/>
        </w:rPr>
        <w:t>推行</w:t>
      </w:r>
      <w:r>
        <w:rPr>
          <w:rFonts w:hint="eastAsia" w:ascii="Times New Roman" w:hAnsi="Times New Roman"/>
          <w:snapToGrid w:val="0"/>
          <w:szCs w:val="32"/>
        </w:rPr>
        <w:t>“随地办”，对具有登记权限的市场主体，推行全区通办</w:t>
      </w:r>
      <w:r>
        <w:rPr>
          <w:rFonts w:ascii="Times New Roman" w:hAnsi="Times New Roman"/>
          <w:snapToGrid w:val="0"/>
          <w:szCs w:val="32"/>
        </w:rPr>
        <w:t>。对非要件欠缺的企业设立登记申请，实行“容缺受理”，提前审核。</w:t>
      </w:r>
      <w:r>
        <w:rPr>
          <w:rFonts w:ascii="Times New Roman" w:hAnsi="Times New Roman"/>
          <w:kern w:val="0"/>
          <w:szCs w:val="32"/>
        </w:rPr>
        <w:t>简化设立登记审核流程，实行“审核合一”，提高审批效率，实现3个工作日内办结企业设立登记并颁发营业执照。</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（二）优化公章刻制流程。</w:t>
      </w:r>
      <w:r>
        <w:rPr>
          <w:rFonts w:ascii="Times New Roman" w:hAnsi="Times New Roman"/>
          <w:kern w:val="0"/>
          <w:szCs w:val="32"/>
        </w:rPr>
        <w:t>继续强化工商与公安部门间信息共享应用，在企业完成设立登记后，工商部门即时通过信息共享平台将企业信息交换至公安部门，系统自动抓取信息并向企业法定代表人及经办人手机发送验证短信，企业据此登陆印章在线刻制平台，自行选择具有资质的公章制作单位刻制公章，并选择现场付款或在线支付、窗口领取或寄递送达等方式获取公章，实现公章刻制手续在1个工作日内办结。</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（三）优化涉税事项办理流程。</w:t>
      </w:r>
      <w:r>
        <w:rPr>
          <w:rFonts w:ascii="Times New Roman" w:hAnsi="Times New Roman"/>
          <w:kern w:val="0"/>
          <w:szCs w:val="32"/>
        </w:rPr>
        <w:t>在继续深化工商与税务部门间信息共享的基础上，切实提高涉税事项办理效率。依托电子税务局，实现报告备案、税务认定、发票办理、纳税申报、优惠办理、证明办理和查询等6大类133项涉税业务的网上办理。推出新办纳税人实名认证、登记信息确认、发票领取等多个涉税事项的 “套餐式”服务，对符合条件的企业一般纳税人资格登记、增值税发票领取等涉税事项在1个工作日内办结。</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（四）提供企业开户便利化服务。</w:t>
      </w:r>
      <w:r>
        <w:rPr>
          <w:rFonts w:ascii="Times New Roman" w:hAnsi="Times New Roman"/>
          <w:snapToGrid w:val="0"/>
          <w:szCs w:val="32"/>
        </w:rPr>
        <w:t>工商部门指导全</w:t>
      </w:r>
      <w:r>
        <w:rPr>
          <w:rFonts w:hint="eastAsia" w:ascii="Times New Roman" w:hAnsi="Times New Roman"/>
          <w:snapToGrid w:val="0"/>
          <w:szCs w:val="32"/>
        </w:rPr>
        <w:t>区</w:t>
      </w:r>
      <w:r>
        <w:rPr>
          <w:rFonts w:ascii="Times New Roman" w:hAnsi="Times New Roman"/>
          <w:snapToGrid w:val="0"/>
          <w:szCs w:val="32"/>
        </w:rPr>
        <w:t>各商业银行网点</w:t>
      </w:r>
      <w:r>
        <w:rPr>
          <w:rFonts w:hint="eastAsia" w:ascii="Times New Roman" w:hAnsi="Times New Roman"/>
          <w:snapToGrid w:val="0"/>
          <w:szCs w:val="32"/>
        </w:rPr>
        <w:t>开展</w:t>
      </w:r>
      <w:r>
        <w:rPr>
          <w:rFonts w:ascii="Times New Roman" w:hAnsi="Times New Roman"/>
          <w:snapToGrid w:val="0"/>
          <w:szCs w:val="32"/>
        </w:rPr>
        <w:t>工商登记辅导</w:t>
      </w:r>
      <w:r>
        <w:rPr>
          <w:rFonts w:hint="eastAsia" w:ascii="Times New Roman" w:hAnsi="Times New Roman"/>
          <w:snapToGrid w:val="0"/>
          <w:szCs w:val="32"/>
        </w:rPr>
        <w:t>业务</w:t>
      </w:r>
      <w:r>
        <w:rPr>
          <w:rFonts w:ascii="Times New Roman" w:hAnsi="Times New Roman"/>
          <w:snapToGrid w:val="0"/>
          <w:szCs w:val="32"/>
        </w:rPr>
        <w:t>，引导辅助申请人通过工商登记全程电子化企业网上登记系统申办营业执照，同时</w:t>
      </w:r>
      <w:r>
        <w:rPr>
          <w:rFonts w:hint="eastAsia" w:ascii="Times New Roman" w:hAnsi="Times New Roman"/>
          <w:snapToGrid w:val="0"/>
          <w:szCs w:val="32"/>
        </w:rPr>
        <w:t>各开户</w:t>
      </w:r>
      <w:r>
        <w:rPr>
          <w:rFonts w:ascii="Times New Roman" w:hAnsi="Times New Roman"/>
          <w:snapToGrid w:val="0"/>
          <w:szCs w:val="32"/>
        </w:rPr>
        <w:t>银行</w:t>
      </w:r>
      <w:r>
        <w:rPr>
          <w:rFonts w:ascii="Times New Roman" w:hAnsi="Times New Roman"/>
          <w:kern w:val="0"/>
          <w:szCs w:val="32"/>
        </w:rPr>
        <w:t>对开户企业进行提前审查，提高审核效率，有效压缩企业开立基本账户时间。</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（五）建设网上“一站式”服务平台。</w:t>
      </w:r>
      <w:r>
        <w:rPr>
          <w:rFonts w:ascii="Times New Roman" w:hAnsi="Times New Roman"/>
          <w:kern w:val="0"/>
          <w:szCs w:val="32"/>
        </w:rPr>
        <w:t>以“互联网+政务服务”为引领，推进建设企业开办网上“一站式”服务平台，强化工商、公安、税务等部门间数据共享和业务协作，协同办理企业设立登记、公章刻制、发票申领等涉企事项，工商设立登记核准后，即时通过信息共享平台交换企业信息，公安、税务等部门即可直接进入后续办理流程。</w:t>
      </w:r>
    </w:p>
    <w:p>
      <w:pPr>
        <w:spacing w:line="560" w:lineRule="exact"/>
        <w:ind w:left="-67" w:firstLine="640" w:firstLineChars="200"/>
        <w:rPr>
          <w:rFonts w:ascii="Times New Roman" w:hAnsi="Times New Roman" w:eastAsia="方正黑体_GBK"/>
          <w:szCs w:val="32"/>
        </w:rPr>
      </w:pPr>
      <w:r>
        <w:rPr>
          <w:rFonts w:ascii="Times New Roman" w:hAnsi="Times New Roman" w:eastAsia="方正黑体_GBK"/>
          <w:szCs w:val="32"/>
        </w:rPr>
        <w:t>三、工作要求</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（一）加强组织领导。</w:t>
      </w:r>
      <w:r>
        <w:rPr>
          <w:rFonts w:ascii="Times New Roman" w:hAnsi="Times New Roman"/>
          <w:kern w:val="0"/>
          <w:szCs w:val="32"/>
        </w:rPr>
        <w:t>各单位要高度重视压缩企业开办时间工作，切实加强组织领导，</w:t>
      </w:r>
      <w:r>
        <w:rPr>
          <w:rFonts w:ascii="Times New Roman" w:hAnsi="Times New Roman"/>
          <w:bCs/>
          <w:kern w:val="0"/>
          <w:szCs w:val="32"/>
        </w:rPr>
        <w:t>落实工作职责</w:t>
      </w:r>
      <w:r>
        <w:rPr>
          <w:rFonts w:ascii="Times New Roman" w:hAnsi="Times New Roman"/>
          <w:kern w:val="0"/>
          <w:szCs w:val="32"/>
        </w:rPr>
        <w:t>，积极协调解决遇到的困难和问题，指导基层推进落实各项工作措施，确保取得实效。</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（二）加强协同配合。</w:t>
      </w:r>
      <w:r>
        <w:rPr>
          <w:rFonts w:ascii="Times New Roman" w:hAnsi="Times New Roman"/>
          <w:kern w:val="0"/>
          <w:szCs w:val="32"/>
        </w:rPr>
        <w:t>各单位要积极完善信息共享平台建设，认真做好系统接入和数据共享。要充分利用政务大厅集中办公的优势，采取协同联动等方式，切实提高审批效率。</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（三）加强窗口建设。</w:t>
      </w:r>
      <w:r>
        <w:rPr>
          <w:rFonts w:ascii="Times New Roman" w:hAnsi="Times New Roman"/>
          <w:kern w:val="0"/>
          <w:szCs w:val="32"/>
        </w:rPr>
        <w:t>各单位要加大培训力度，不断提高窗口工作人员履职能力，加快窗口服务标准化和规范化建设，优化办事流程，创新服务方式，提高窗口办事效率。</w:t>
      </w:r>
    </w:p>
    <w:p>
      <w:pPr>
        <w:spacing w:line="560" w:lineRule="exact"/>
        <w:ind w:left="-67" w:firstLine="640" w:firstLineChars="200"/>
        <w:rPr>
          <w:rFonts w:ascii="Times New Roman" w:hAnsi="Times New Roman"/>
          <w:kern w:val="0"/>
          <w:szCs w:val="32"/>
        </w:rPr>
      </w:pPr>
      <w:r>
        <w:rPr>
          <w:rFonts w:ascii="Times New Roman" w:hAnsi="Times New Roman" w:eastAsia="方正楷体_GBK"/>
          <w:bCs/>
          <w:szCs w:val="32"/>
        </w:rPr>
        <w:t>（四）加强宣传引导。</w:t>
      </w:r>
      <w:r>
        <w:rPr>
          <w:rFonts w:ascii="Times New Roman" w:hAnsi="Times New Roman"/>
          <w:kern w:val="0"/>
          <w:szCs w:val="32"/>
        </w:rPr>
        <w:t>各单位要通过</w:t>
      </w:r>
      <w:r>
        <w:rPr>
          <w:rFonts w:ascii="Times New Roman" w:hAnsi="Times New Roman"/>
          <w:color w:val="000000"/>
          <w:szCs w:val="32"/>
        </w:rPr>
        <w:t>政务网站、新闻媒体、微博微信等渠道</w:t>
      </w:r>
      <w:r>
        <w:rPr>
          <w:rFonts w:ascii="Times New Roman" w:hAnsi="Times New Roman"/>
          <w:kern w:val="0"/>
          <w:szCs w:val="32"/>
        </w:rPr>
        <w:t>广泛宣传改革政策，解读压缩企业开办时间的具体措施，引导企业充分享受改革红利，增强改革获得感。</w:t>
      </w:r>
    </w:p>
    <w:p>
      <w:pPr>
        <w:spacing w:line="560" w:lineRule="exact"/>
        <w:ind w:left="-67" w:firstLine="640" w:firstLineChars="200"/>
        <w:rPr>
          <w:rFonts w:ascii="Times New Roman" w:hAnsi="Times New Roman"/>
          <w:kern w:val="0"/>
          <w:szCs w:val="32"/>
        </w:rPr>
      </w:pPr>
    </w:p>
    <w:p>
      <w:pPr>
        <w:spacing w:line="560" w:lineRule="exact"/>
        <w:ind w:left="-67" w:firstLine="640" w:firstLineChars="200"/>
        <w:rPr>
          <w:rFonts w:ascii="Times New Roman" w:hAnsi="Times New Roman"/>
          <w:kern w:val="0"/>
          <w:szCs w:val="32"/>
        </w:rPr>
      </w:pPr>
    </w:p>
    <w:p>
      <w:pPr>
        <w:snapToGrid w:val="0"/>
        <w:spacing w:line="560" w:lineRule="exact"/>
        <w:jc w:val="left"/>
        <w:rPr>
          <w:rFonts w:ascii="Times New Roman" w:hAnsi="Times New Roman"/>
          <w:color w:val="000000"/>
          <w:szCs w:val="32"/>
        </w:rPr>
      </w:pPr>
      <w:r>
        <w:rPr>
          <w:rFonts w:hint="eastAsia" w:ascii="Times New Roman" w:hAnsi="Times New Roman"/>
          <w:color w:val="000000"/>
          <w:szCs w:val="32"/>
        </w:rPr>
        <w:t>重庆市工商行政管理局南川区分局  重庆市南川区</w:t>
      </w:r>
      <w:r>
        <w:rPr>
          <w:rFonts w:ascii="Times New Roman" w:hAnsi="Times New Roman"/>
          <w:color w:val="000000"/>
          <w:szCs w:val="32"/>
        </w:rPr>
        <w:t>公安局</w:t>
      </w:r>
    </w:p>
    <w:p>
      <w:pPr>
        <w:snapToGrid w:val="0"/>
        <w:spacing w:line="560" w:lineRule="exact"/>
        <w:jc w:val="left"/>
        <w:rPr>
          <w:rFonts w:ascii="Times New Roman" w:hAnsi="Times New Roman"/>
          <w:color w:val="000000"/>
          <w:szCs w:val="32"/>
        </w:rPr>
      </w:pPr>
    </w:p>
    <w:p>
      <w:pPr>
        <w:snapToGrid w:val="0"/>
        <w:spacing w:line="560" w:lineRule="exact"/>
        <w:jc w:val="left"/>
        <w:rPr>
          <w:rFonts w:ascii="Times New Roman" w:hAnsi="Times New Roman"/>
          <w:color w:val="000000"/>
          <w:szCs w:val="32"/>
        </w:rPr>
      </w:pPr>
    </w:p>
    <w:p>
      <w:pPr>
        <w:snapToGrid w:val="0"/>
        <w:spacing w:line="560" w:lineRule="exact"/>
        <w:jc w:val="left"/>
        <w:rPr>
          <w:rFonts w:ascii="Times New Roman" w:hAnsi="Times New Roman"/>
          <w:color w:val="000000"/>
          <w:szCs w:val="32"/>
        </w:rPr>
      </w:pPr>
    </w:p>
    <w:p>
      <w:pPr>
        <w:tabs>
          <w:tab w:val="left" w:pos="7655"/>
        </w:tabs>
        <w:snapToGrid w:val="0"/>
        <w:spacing w:line="560" w:lineRule="exact"/>
        <w:ind w:right="560" w:rightChars="175"/>
        <w:jc w:val="left"/>
        <w:rPr>
          <w:rFonts w:ascii="Times New Roman" w:hAnsi="Times New Roman"/>
          <w:color w:val="000000"/>
          <w:szCs w:val="32"/>
        </w:rPr>
      </w:pPr>
      <w:r>
        <w:rPr>
          <w:rFonts w:ascii="Times New Roman" w:hAnsi="Times New Roman"/>
          <w:color w:val="000000"/>
          <w:szCs w:val="32"/>
        </w:rPr>
        <w:t>重庆市</w:t>
      </w:r>
      <w:r>
        <w:rPr>
          <w:rFonts w:hint="eastAsia" w:ascii="Times New Roman" w:hAnsi="Times New Roman"/>
          <w:color w:val="000000"/>
          <w:szCs w:val="32"/>
        </w:rPr>
        <w:t>南川区</w:t>
      </w:r>
      <w:r>
        <w:rPr>
          <w:rFonts w:ascii="Times New Roman" w:hAnsi="Times New Roman"/>
          <w:color w:val="000000"/>
          <w:szCs w:val="32"/>
        </w:rPr>
        <w:t>国家税务局</w:t>
      </w:r>
      <w:r>
        <w:rPr>
          <w:rFonts w:hint="eastAsia" w:ascii="Times New Roman" w:hAnsi="Times New Roman"/>
          <w:color w:val="000000"/>
          <w:szCs w:val="32"/>
        </w:rPr>
        <w:t xml:space="preserve">  　</w:t>
      </w:r>
      <w:r>
        <w:rPr>
          <w:rFonts w:ascii="Times New Roman" w:hAnsi="Times New Roman"/>
          <w:color w:val="000000"/>
          <w:szCs w:val="32"/>
        </w:rPr>
        <w:t>重庆市</w:t>
      </w:r>
      <w:r>
        <w:rPr>
          <w:rFonts w:hint="eastAsia" w:ascii="Times New Roman" w:hAnsi="Times New Roman"/>
          <w:color w:val="000000"/>
          <w:szCs w:val="32"/>
        </w:rPr>
        <w:t>南川区</w:t>
      </w:r>
      <w:r>
        <w:rPr>
          <w:rFonts w:ascii="Times New Roman" w:hAnsi="Times New Roman"/>
          <w:color w:val="000000"/>
          <w:szCs w:val="32"/>
        </w:rPr>
        <w:t>地方税务</w:t>
      </w:r>
      <w:r>
        <w:rPr>
          <w:rFonts w:hint="eastAsia" w:ascii="Times New Roman" w:hAnsi="Times New Roman"/>
          <w:color w:val="000000"/>
          <w:szCs w:val="32"/>
        </w:rPr>
        <w:t>局</w:t>
      </w:r>
    </w:p>
    <w:p>
      <w:pPr>
        <w:tabs>
          <w:tab w:val="left" w:pos="7655"/>
        </w:tabs>
        <w:snapToGrid w:val="0"/>
        <w:spacing w:line="560" w:lineRule="exact"/>
        <w:ind w:right="560" w:rightChars="175"/>
        <w:jc w:val="left"/>
        <w:rPr>
          <w:rFonts w:ascii="Times New Roman" w:hAnsi="Times New Roman"/>
          <w:color w:val="000000"/>
          <w:szCs w:val="32"/>
        </w:rPr>
      </w:pPr>
    </w:p>
    <w:p>
      <w:pPr>
        <w:tabs>
          <w:tab w:val="left" w:pos="7655"/>
        </w:tabs>
        <w:snapToGrid w:val="0"/>
        <w:spacing w:line="560" w:lineRule="exact"/>
        <w:ind w:right="560" w:rightChars="175"/>
        <w:jc w:val="left"/>
        <w:rPr>
          <w:rFonts w:ascii="Times New Roman" w:hAnsi="Times New Roman"/>
          <w:color w:val="000000"/>
          <w:szCs w:val="32"/>
        </w:rPr>
      </w:pPr>
      <w:r>
        <w:rPr>
          <w:rFonts w:hint="eastAsia" w:ascii="Times New Roman" w:hAnsi="Times New Roman"/>
          <w:color w:val="000000"/>
          <w:szCs w:val="32"/>
        </w:rPr>
        <w:t>　　　　　　　　　　　　　     2018年6月5日</w:t>
      </w:r>
    </w:p>
    <w:p>
      <w:pPr>
        <w:rPr>
          <w:rFonts w:eastAsia="仿宋_GB2312"/>
        </w:rPr>
      </w:pPr>
    </w:p>
    <w:p>
      <w:pPr>
        <w:rPr>
          <w:rFonts w:eastAsia="仿宋_GB2312"/>
        </w:rPr>
      </w:pPr>
    </w:p>
    <w:p>
      <w:pPr>
        <w:pBdr>
          <w:top w:val="single" w:color="auto" w:sz="4" w:space="1"/>
          <w:bottom w:val="single" w:color="auto" w:sz="8" w:space="1"/>
        </w:pBdr>
        <w:rPr>
          <w:rFonts w:ascii="方正仿宋_GBK" w:hAnsi="Times New Roman"/>
          <w:sz w:val="28"/>
          <w:szCs w:val="28"/>
        </w:rPr>
      </w:pPr>
      <w:r>
        <w:rPr>
          <w:rFonts w:hint="eastAsia" w:ascii="方正仿宋_GBK" w:cs="方正仿宋_GBK"/>
          <w:spacing w:val="-10"/>
          <w:sz w:val="28"/>
          <w:szCs w:val="28"/>
        </w:rPr>
        <w:t>重庆市</w:t>
      </w:r>
      <w:bookmarkStart w:id="1" w:name="dwmc2"/>
      <w:r>
        <w:rPr>
          <w:rFonts w:hint="eastAsia" w:ascii="方正仿宋_GBK" w:cs="方正仿宋_GBK"/>
          <w:spacing w:val="-10"/>
          <w:sz w:val="28"/>
          <w:szCs w:val="28"/>
        </w:rPr>
        <w:t>工商行政管理局南川区分局</w:t>
      </w:r>
      <w:bookmarkEnd w:id="1"/>
      <w:r>
        <w:rPr>
          <w:rFonts w:hint="eastAsia" w:ascii="方正仿宋_GBK" w:cs="方正仿宋_GBK"/>
          <w:spacing w:val="-10"/>
          <w:sz w:val="28"/>
          <w:szCs w:val="28"/>
        </w:rPr>
        <w:t>办公室</w:t>
      </w:r>
      <w:r>
        <w:rPr>
          <w:rFonts w:ascii="Times New Roman" w:hAnsi="Times New Roman"/>
          <w:sz w:val="28"/>
          <w:szCs w:val="28"/>
        </w:rPr>
        <w:t>2018年</w:t>
      </w:r>
      <w:r>
        <w:rPr>
          <w:rFonts w:hint="eastAsia" w:ascii="Times New Roman" w:hAnsi="Times New Roman"/>
          <w:sz w:val="28"/>
          <w:szCs w:val="28"/>
        </w:rPr>
        <w:t>6</w:t>
      </w:r>
      <w:r>
        <w:rPr>
          <w:rFonts w:ascii="Times New Roman" w:hAnsi="Times New Roman"/>
          <w:sz w:val="28"/>
          <w:szCs w:val="28"/>
        </w:rPr>
        <w:t>月</w:t>
      </w:r>
      <w:r>
        <w:rPr>
          <w:rFonts w:hint="eastAsia" w:ascii="Times New Roman" w:hAnsi="Times New Roman"/>
          <w:sz w:val="28"/>
          <w:szCs w:val="28"/>
        </w:rPr>
        <w:t>5</w:t>
      </w:r>
      <w:r>
        <w:rPr>
          <w:rFonts w:ascii="Times New Roman" w:hAnsi="Times New Roman"/>
          <w:sz w:val="28"/>
          <w:szCs w:val="28"/>
        </w:rPr>
        <w:t>日印发</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9755A"/>
    <w:rsid w:val="002A2624"/>
    <w:rsid w:val="0059755A"/>
    <w:rsid w:val="00FA5E4B"/>
    <w:rsid w:val="200E2C6E"/>
    <w:rsid w:val="31343E90"/>
  </w:rsids>
  <m:mathPr>
    <m:lMargin m:val="0"/>
    <m:mathFont m:val="Cambria Math"/>
    <m:rMargin m:val="0"/>
    <m:wrapIndent m:val="1440"/>
    <m:brkBin m:val="before"/>
    <m:brkBinSub m:val="--"/>
    <m:defJc m:val="centerGroup"/>
    <m:intLim m:val="subSup"/>
    <m:naryLim m:val="undOvr"/>
    <m:smallFrac m:val="off"/>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方正仿宋_GBK" w:cs="Times New Roman"/>
      <w:kern w:val="2"/>
      <w:sz w:val="32"/>
      <w:szCs w:val="20"/>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270</Words>
  <Characters>1543</Characters>
  <Lines>12</Lines>
  <Paragraphs>3</Paragraphs>
  <ScaleCrop>false</ScaleCrop>
  <LinksUpToDate>false</LinksUpToDate>
  <CharactersWithSpaces>1810</CharactersWithSpaces>
  <Application>WPS Office_10.8.0.5874_F1E327BC-269C-435d-A152-05C5408002CA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2021-02-04T02:43:00Z</dcterms:created>
  <dc:creator>杨迅</dc:creator>
  <cp:lastModifiedBy>Administrator</cp:lastModifiedBy>
  <dcterms:modified xsi:type="dcterms:W3CDTF">2023-07-12T04:43:12Z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2052-10.8.0.5874</vt:lpwstr>
  </property>
</Properties>
</file>