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重庆市南川区人民政府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关于加强野生动植物资源保护的通告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南川府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为加强野生动植物保护，维护生物多样性和生态平衡，推进生态文明建设，促进人与自然和谐共生，维护生物安全和生态安全，根据《中华人民共和国野生动物保护法》《中华人民共和国野生植物保护条例》等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法律法规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制定本通告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法律规定属于国家所有的野生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植物资源，属于国家所有。保护的野生动物，是指珍贵、濒危的陆生、水生野生动物和有重要生态、科学、社会价值的陆生野生动物。保护的野生植物，是指原生地天然生长的珍贵植物和原生地天然生长并具有重要经济、科学研究、文化价值的濒危、稀有植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国家对珍贵、濒危的野生动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物实行重点保护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国家重点保护</w:t>
      </w:r>
      <w:r>
        <w:rPr>
          <w:rFonts w:hint="eastAsia" w:eastAsia="方正仿宋_GBK" w:cs="Times New Roman"/>
          <w:sz w:val="32"/>
          <w:szCs w:val="32"/>
          <w:lang w:eastAsia="zh-CN"/>
        </w:rPr>
        <w:t>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野生动植物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分为一级保护野生动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物和二级保护野生动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物。野生动物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栖息地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和野生植物及其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生长环境受国家保护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。不得擅自引进、释放或者丢弃外来物种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我区国家一级保护野生动物有黑叶猴、林麝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大灵猫、小灵猫等，国家二级保护野生动物有猕猴、毛冠鹿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、豹猫、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红腹锦鸡、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白鹇、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红嘴相思鸟、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金佛拟小鲵、岩原鲤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重点保护野生动物有乌梢蛇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红点齿蟾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我区国家一级保护野生植物有银杉、</w:t>
      </w:r>
      <w:r>
        <w:rPr>
          <w:rFonts w:hint="eastAsia" w:eastAsia="方正仿宋_GBK" w:cs="Times New Roman"/>
          <w:sz w:val="32"/>
          <w:szCs w:val="32"/>
          <w:lang w:eastAsia="zh-CN"/>
        </w:rPr>
        <w:t>麻栗坡兜兰、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红豆杉、南方红豆杉、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光叶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珙桐、银杏等，国家二级保护野生植物有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罗汉松、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篦子三尖杉、鹅掌楸、楠木、红椿、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南川木波罗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重点保护野生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金佛山兰、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南川升麻等。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日为我区保护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陆生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野生动物禁猎期。我区</w:t>
      </w:r>
      <w:r>
        <w:rPr>
          <w:rFonts w:hint="eastAsia" w:eastAsia="方正仿宋_GBK" w:cs="Times New Roman"/>
          <w:sz w:val="32"/>
          <w:szCs w:val="32"/>
          <w:lang w:eastAsia="zh-CN"/>
        </w:rPr>
        <w:t>纳入长江流域重点水域禁捕范围的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条河流天然水域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日起实行“长江流域十年禁渔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，全年禁止一切捕捞行为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，每年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日禁止垂钓。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金佛山国家级自然保护区、黎香湖国家湿地公园、泓湖（大石包）市级湿地公园、乐村市级森林公园、楠竹山市级森林公园等自然保护地和金佛山风景名胜区所属区域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为我区保护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陆生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野生动物禁猎区。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禁止猎捕、杀害国家重点保护野生动物。因科学研究、种群调控、疫源疫病监测或者其他特殊情况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需要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猎捕</w:t>
      </w:r>
      <w:r>
        <w:rPr>
          <w:rFonts w:hint="eastAsia" w:eastAsia="方正仿宋_GBK" w:cs="Times New Roman"/>
          <w:sz w:val="32"/>
          <w:szCs w:val="32"/>
          <w:lang w:eastAsia="zh-CN"/>
        </w:rPr>
        <w:t>保护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野生动物</w:t>
      </w:r>
      <w:r>
        <w:rPr>
          <w:rFonts w:hint="eastAsia" w:eastAsia="方正仿宋_GBK" w:cs="Times New Roman"/>
          <w:sz w:val="32"/>
          <w:szCs w:val="32"/>
          <w:lang w:eastAsia="zh-CN"/>
        </w:rPr>
        <w:t>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申请</w:t>
      </w:r>
      <w:r>
        <w:rPr>
          <w:rFonts w:hint="eastAsia" w:eastAsia="方正仿宋_GBK" w:cs="Times New Roman"/>
          <w:sz w:val="32"/>
          <w:szCs w:val="32"/>
          <w:lang w:eastAsia="zh-CN"/>
        </w:rPr>
        <w:t>特许猎捕证、狩猎证，并按规定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的种类、数量、地点、工具、方法和期限进行猎捕。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禁止使用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枪支、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毒药、爆炸物、电击或者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诱捕装置以及猎套、猎夹、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地枪、排铳、捕鸟网、地弓、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弹弓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、刺网、拖网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等工具进行猎捕，禁止使用夜间照明行猎、歼灭性围猎、捣毁巢穴、火攻、烟熏、网捕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笼捕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等方法进行猎捕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但因物种保护、科学研究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、种群调控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确需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枪猎、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网捕、电子诱捕以及植保作业等除外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禁止出售、购买、利用国家重点保护野生动物及其制品。禁止食用国家重点保护野生动物和国家保护的有重要生态、科学、社会价值的陆生野生动物以及其他陆生野生动物。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禁止采集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、出售、收购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国家一级保护野生植物。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禁止破坏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古树名木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珍贵树木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及其生存的自然环境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十一、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和个人都有保护野生动植物资源的义务，对侵占或者破坏野生动物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及其栖息地、野生植物及其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生长环境的行为有权制止、检举和控告。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违反野生动植物保护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法律法规和本通告规定的，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构成犯罪的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依法追究刑事责任。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本通告自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公布之日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起施行。</w:t>
      </w:r>
      <w:r>
        <w:rPr>
          <w:rFonts w:hint="eastAsia" w:eastAsia="方正仿宋_GBK" w:cs="Times New Roman"/>
          <w:sz w:val="32"/>
          <w:szCs w:val="32"/>
          <w:lang w:eastAsia="zh-CN"/>
        </w:rPr>
        <w:t>原《重庆市南川区人民政府关于加强野生动植物资源保护的通告》（南川府告</w:t>
      </w:r>
      <w:r>
        <w:rPr>
          <w:rFonts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举报电话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区林业局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23-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71647699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区农业农村委，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422157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；区公安局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81111196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5907" w:leftChars="2432" w:right="0" w:rightChars="0" w:hanging="800" w:hanging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right="0" w:rightChars="0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5267" w:leftChars="2400" w:right="0" w:rightChars="0" w:hanging="227" w:hangingChars="71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重庆市南川区人民政府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5440" w:firstLineChars="17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5440" w:firstLineChars="1700"/>
        <w:jc w:val="right"/>
        <w:textAlignment w:val="auto"/>
        <w:outlineLvl w:val="9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(此件公开发布）</w:t>
      </w:r>
    </w:p>
    <w:sectPr>
      <w:headerReference r:id="rId3" w:type="default"/>
      <w:footerReference r:id="rId4" w:type="default"/>
      <w:pgSz w:w="12240" w:h="15840"/>
      <w:pgMar w:top="1962" w:right="1474" w:bottom="1848" w:left="1587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/>
        <w:color w:val="FAFAFA"/>
        <w:sz w:val="32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wordWrap w:val="0"/>
      <w:ind w:firstLine="3520" w:firstLineChars="11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13970</wp:posOffset>
              </wp:positionV>
              <wp:extent cx="8249920" cy="17145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49920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5pt;margin-top:1.1pt;height:1.35pt;width:649.6pt;z-index:251660288;mso-width-relative:page;mso-height-relative:page;" filled="f" stroked="t" coordsize="21600,21600" o:gfxdata="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ceKiXU&#10;AAAABgEAAA8AAAAAAAAAAQAgAAAAIgAAAGRycy9kb3ducmV2LnhtbFBLAQIUABQAAAAIAIdO4kCF&#10;gn736wEAALgDAAAOAAAAAAAAAAEAIAAAACM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</w:p>
  <w:p>
    <w:pPr>
      <w:pStyle w:val="8"/>
      <w:wordWrap w:val="0"/>
      <w:ind w:firstLine="3092" w:firstLineChars="11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南川区人民政府办公室发布  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2" name="图片 3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8231505" cy="24130"/>
              <wp:effectExtent l="0" t="10795" r="17145" b="22225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8231505" cy="2413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3.5pt;height:1.9pt;width:648.15pt;z-index:251659264;mso-width-relative:page;mso-height-relative:page;" filled="f" stroked="t" coordsize="21600,21600" o:gfxdata="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4xv+1wAAAAYBAAAPAAAAAAAAAAEAIAAAACIAAABkcnMvZG93bnJl&#10;di54bWxQSwECFAAUAAAACACHTuJAluABjf4BAADLAwAADgAAAAAAAAABACAAAAAmAQAAZHJzL2Uy&#10;b0RvYy54bWxQSwUGAAAAAAYABgBZAQAAl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2ZiZTcxNDE3YmQ4MTFjMDU3MzA0ZTNlYTUxNzcifQ=="/>
  </w:docVars>
  <w:rsids>
    <w:rsidRoot w:val="00172A27"/>
    <w:rsid w:val="00217B43"/>
    <w:rsid w:val="00E8701E"/>
    <w:rsid w:val="019E71BD"/>
    <w:rsid w:val="01C65124"/>
    <w:rsid w:val="041C42DA"/>
    <w:rsid w:val="04B679C3"/>
    <w:rsid w:val="05F07036"/>
    <w:rsid w:val="06361182"/>
    <w:rsid w:val="06E00104"/>
    <w:rsid w:val="080F63D8"/>
    <w:rsid w:val="09341458"/>
    <w:rsid w:val="0952512D"/>
    <w:rsid w:val="098254C2"/>
    <w:rsid w:val="09D97B51"/>
    <w:rsid w:val="09F36A03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314CDF"/>
    <w:rsid w:val="36FB1DF0"/>
    <w:rsid w:val="395347B5"/>
    <w:rsid w:val="39A232A0"/>
    <w:rsid w:val="39E745AA"/>
    <w:rsid w:val="3B5A6BBB"/>
    <w:rsid w:val="3EDA13A6"/>
    <w:rsid w:val="3EE640B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0A05426"/>
    <w:rsid w:val="52F46F0B"/>
    <w:rsid w:val="532B6A10"/>
    <w:rsid w:val="53D8014D"/>
    <w:rsid w:val="55E064E0"/>
    <w:rsid w:val="571D6CF2"/>
    <w:rsid w:val="572C6D10"/>
    <w:rsid w:val="5DC34279"/>
    <w:rsid w:val="5FCD688E"/>
    <w:rsid w:val="5FF9BDAA"/>
    <w:rsid w:val="5FFE5333"/>
    <w:rsid w:val="608816D1"/>
    <w:rsid w:val="60EF4E7F"/>
    <w:rsid w:val="627F0E6B"/>
    <w:rsid w:val="648B0A32"/>
    <w:rsid w:val="665233C1"/>
    <w:rsid w:val="69AC0D42"/>
    <w:rsid w:val="6AD9688B"/>
    <w:rsid w:val="6D0E3F22"/>
    <w:rsid w:val="6EC07DCD"/>
    <w:rsid w:val="70352268"/>
    <w:rsid w:val="71032C88"/>
    <w:rsid w:val="744E4660"/>
    <w:rsid w:val="753355A2"/>
    <w:rsid w:val="759F1C61"/>
    <w:rsid w:val="769F2DE8"/>
    <w:rsid w:val="76FDEB7C"/>
    <w:rsid w:val="795D728C"/>
    <w:rsid w:val="79C65162"/>
    <w:rsid w:val="7C9011D9"/>
    <w:rsid w:val="7DC651C5"/>
    <w:rsid w:val="7DF350ED"/>
    <w:rsid w:val="7E7D28B6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7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2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48"/>
      <w:szCs w:val="24"/>
      <w:lang w:val="en-US" w:eastAsia="zh-CN" w:bidi="ar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页眉 Char"/>
    <w:basedOn w:val="11"/>
    <w:link w:val="8"/>
    <w:qFormat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17">
    <w:name w:val="正文文本 2 Char"/>
    <w:basedOn w:val="11"/>
    <w:link w:val="2"/>
    <w:qFormat/>
    <w:uiPriority w:val="0"/>
    <w:rPr>
      <w:rFonts w:hint="eastAsia" w:ascii="仿宋_GB2312" w:eastAsia="仿宋_GB2312" w:cs="仿宋_GB2312"/>
      <w:kern w:val="2"/>
      <w:sz w:val="32"/>
      <w:szCs w:val="24"/>
    </w:rPr>
  </w:style>
  <w:style w:type="character" w:customStyle="1" w:styleId="18">
    <w:name w:val="页脚 Char"/>
    <w:basedOn w:val="11"/>
    <w:link w:val="7"/>
    <w:qFormat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19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0">
    <w:name w:val="p0 Char Char"/>
    <w:basedOn w:val="11"/>
    <w:qFormat/>
    <w:uiPriority w:val="0"/>
    <w:rPr>
      <w:sz w:val="21"/>
      <w:szCs w:val="21"/>
    </w:rPr>
  </w:style>
  <w:style w:type="character" w:customStyle="1" w:styleId="21">
    <w:name w:val="正文文本 Char"/>
    <w:basedOn w:val="11"/>
    <w:link w:val="6"/>
    <w:qFormat/>
    <w:uiPriority w:val="0"/>
    <w:rPr>
      <w:rFonts w:hint="default" w:ascii="Calibri" w:hAnsi="Calibri" w:cs="Calibri"/>
      <w:kern w:val="2"/>
      <w:sz w:val="48"/>
      <w:szCs w:val="24"/>
    </w:rPr>
  </w:style>
  <w:style w:type="character" w:customStyle="1" w:styleId="22">
    <w:name w:val="page number"/>
    <w:basedOn w:val="11"/>
    <w:qFormat/>
    <w:uiPriority w:val="0"/>
  </w:style>
  <w:style w:type="paragraph" w:customStyle="1" w:styleId="23">
    <w:name w:val="Body Text 2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540" w:lineRule="exact"/>
      <w:ind w:left="0" w:right="0"/>
      <w:jc w:val="both"/>
    </w:pPr>
    <w:rPr>
      <w:rFonts w:hint="default" w:ascii="Times New Roman" w:hAnsi="Times New Roman" w:eastAsia="方正仿宋_GBK" w:cs="Times New Roman"/>
      <w:color w:val="000000"/>
      <w:kern w:val="2"/>
      <w:sz w:val="21"/>
      <w:szCs w:val="24"/>
      <w:lang w:val="en-US" w:eastAsia="zh-CN" w:bidi="ar"/>
    </w:rPr>
  </w:style>
  <w:style w:type="paragraph" w:customStyle="1" w:styleId="2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_GB2312" w:hAnsi="Calibri" w:eastAsia="仿宋_GB2312" w:cs="仿宋_GB2312"/>
      <w:color w:val="000000"/>
      <w:kern w:val="0"/>
      <w:sz w:val="24"/>
      <w:szCs w:val="24"/>
      <w:lang w:val="en-US" w:eastAsia="zh-CN" w:bidi="ar"/>
    </w:rPr>
  </w:style>
  <w:style w:type="paragraph" w:customStyle="1" w:styleId="25">
    <w:name w:val="正文文本 21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540" w:lineRule="exact"/>
      <w:ind w:left="0" w:right="0"/>
      <w:jc w:val="both"/>
    </w:pPr>
    <w:rPr>
      <w:rFonts w:hint="default" w:ascii="Times New Roman" w:hAnsi="Times New Roman" w:eastAsia="方正仿宋_GBK" w:cs="Times New Roman"/>
      <w:color w:val="000000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2078</Words>
  <Characters>2139</Characters>
  <Lines>1</Lines>
  <Paragraphs>1</Paragraphs>
  <TotalTime>44</TotalTime>
  <ScaleCrop>false</ScaleCrop>
  <LinksUpToDate>false</LinksUpToDate>
  <CharactersWithSpaces>2143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2023-11-15T02:21:24Z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3EE925F2D5A348618D85FCE8B8914F28_13</vt:lpwstr>
  </property>
</Properties>
</file>