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区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十八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届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eastAsia="zh-CN"/>
        </w:rPr>
        <w:t>人大四次</w:t>
      </w: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28"/>
        </w:rPr>
        <w:t>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-6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文    件     （十六）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36"/>
        </w:rPr>
        <w:t>关于重庆市南川区202</w:t>
      </w: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36"/>
        </w:rPr>
        <w:t>年国民经济和社会发展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  <w:t>计划执行情况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  <w:lang w:val="en-US" w:eastAsia="zh-CN"/>
        </w:rPr>
        <w:t>与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  <w:t>年国民经济和社会发展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36"/>
        </w:rPr>
        <w:t>计划草案的报告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color w:val="auto"/>
          <w:spacing w:val="-17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color w:val="auto"/>
          <w:spacing w:val="-17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color w:val="auto"/>
          <w:spacing w:val="-17"/>
          <w:sz w:val="30"/>
          <w:szCs w:val="30"/>
        </w:rPr>
        <w:t>——2024年1月</w:t>
      </w:r>
      <w:r>
        <w:rPr>
          <w:rFonts w:hint="default" w:ascii="Times New Roman" w:hAnsi="Times New Roman" w:eastAsia="方正楷体_GBK" w:cs="Times New Roman"/>
          <w:color w:val="auto"/>
          <w:spacing w:val="-17"/>
          <w:sz w:val="30"/>
          <w:szCs w:val="30"/>
          <w:lang w:val="en-US" w:eastAsia="zh-CN"/>
        </w:rPr>
        <w:t>28</w:t>
      </w:r>
      <w:r>
        <w:rPr>
          <w:rFonts w:hint="default" w:ascii="Times New Roman" w:hAnsi="Times New Roman" w:eastAsia="方正楷体_GBK" w:cs="Times New Roman"/>
          <w:color w:val="auto"/>
          <w:spacing w:val="-17"/>
          <w:sz w:val="30"/>
          <w:szCs w:val="30"/>
        </w:rPr>
        <w:t>日在重庆市南川区第十八届人民代表大会第四次会议上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u w:val="none" w:color="auto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u w:val="none" w:color="auto"/>
        </w:rPr>
        <w:t>重庆市南川区</w:t>
      </w: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u w:val="none" w:color="auto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  <w:t>受区人民政府委托，现将202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  <w:t>年国民经济和社会发展计划执行情况及202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 w:color="auto"/>
          <w:lang w:eastAsia="zh-CN"/>
        </w:rPr>
        <w:t>年计划草案提请大会审议，并请各位政协委员和其他列席人员提出意见。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</w:rPr>
        <w:t>一、202</w:t>
      </w: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</w:rPr>
        <w:t>年计划执行情况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2023年是全面贯彻党的二十大精神的开局之年，是三年新冠疫情防控转段后经济恢复发展的一年，是南川发展历程中极具压力、极富挑战、极不寻常的一年。面对复杂严峻的外部环境和前所未有的困难挑战，在以习近平同志为核心的党中央坚强领导下，全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坚持以习近平新时代中国特色社会主义思想为指导，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深入贯彻党的二十大和二十届二中全会精神，严格执行市委六届二次、三次全会和区委十五届四次、五次全会部署，以推动成渝地区双城经济圈建设为统揽，牢牢把握高质量发展首要任务，突出稳进增效、除险清患、改革求变、惠民有感工作导向，保持负重前行、砥砺奋进、苦干实干拼搏姿态，全力应对需求不足、动能衰退、预期偏弱、风险加剧等多重挑战，着力</w:t>
      </w:r>
      <w:r>
        <w:rPr>
          <w:rFonts w:hint="default" w:ascii="Times New Roman" w:hAnsi="Times New Roman" w:cs="Times New Roman"/>
          <w:color w:val="auto"/>
        </w:rPr>
        <w:t>扩内需、优结构、提信心、防风险</w:t>
      </w:r>
      <w:r>
        <w:rPr>
          <w:rFonts w:hint="default" w:ascii="Times New Roman" w:hAnsi="Times New Roman" w:cs="Times New Roman"/>
          <w:color w:val="auto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全区</w:t>
      </w:r>
      <w:r>
        <w:rPr>
          <w:rFonts w:hint="default" w:ascii="Times New Roman" w:hAnsi="Times New Roman" w:cs="Times New Roman"/>
          <w:color w:val="auto"/>
        </w:rPr>
        <w:t>经济在波浪式发展中稳住大盘，在承压前行中螺旋式上升，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实现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GDP433.7亿元、增长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5.3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%，</w:t>
      </w:r>
      <w:r>
        <w:rPr>
          <w:rFonts w:hint="default" w:ascii="Times New Roman" w:hAnsi="Times New Roman" w:cs="Times New Roman"/>
          <w:color w:val="auto"/>
          <w:lang w:eastAsia="zh-CN"/>
        </w:rPr>
        <w:t>高标准农田建设、</w:t>
      </w:r>
      <w:r>
        <w:rPr>
          <w:rFonts w:hint="eastAsia" w:ascii="Times New Roman" w:hAnsi="Times New Roman" w:cs="Times New Roman"/>
          <w:color w:val="auto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河长制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、教育卫生事业发展等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6项工作获市政府激励表彰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lang w:eastAsia="zh-CN"/>
        </w:rPr>
        <w:t>较好落实了区十八届人大</w:t>
      </w:r>
      <w:r>
        <w:rPr>
          <w:rFonts w:hint="default" w:ascii="Times New Roman" w:hAnsi="Times New Roman" w:cs="Times New Roman"/>
          <w:color w:val="auto"/>
          <w:lang w:val="en-US" w:eastAsia="zh-CN"/>
        </w:rPr>
        <w:t>三</w:t>
      </w:r>
      <w:r>
        <w:rPr>
          <w:rFonts w:hint="default" w:ascii="Times New Roman" w:hAnsi="Times New Roman" w:cs="Times New Roman"/>
          <w:color w:val="auto"/>
          <w:lang w:eastAsia="zh-CN"/>
        </w:rPr>
        <w:t>次会议确定的目标任务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auto"/>
        </w:rPr>
        <w:t>现代化新南川建设在逆势拼搏中实现良好开局</w:t>
      </w:r>
      <w:r>
        <w:rPr>
          <w:rFonts w:hint="default" w:ascii="Times New Roman" w:hAnsi="Times New Roman" w:cs="Times New Roman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5612130" cy="2879725"/>
            <wp:effectExtent l="0" t="0" r="7620" b="15875"/>
            <wp:wrapTopAndBottom/>
            <wp:docPr id="2" name="图片 2" descr="GD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D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（一）重大战略扎实推进。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成渝地区双城经济圈建设走深走实。以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一号工程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为总抓手总牵引，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制定</w:t>
      </w:r>
      <w:r>
        <w:rPr>
          <w:rFonts w:hint="eastAsia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十项行动</w:t>
      </w:r>
      <w:r>
        <w:rPr>
          <w:rFonts w:hint="eastAsia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，印发</w:t>
      </w:r>
      <w:r>
        <w:rPr>
          <w:rFonts w:hint="eastAsia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四张清单</w:t>
      </w:r>
      <w:r>
        <w:rPr>
          <w:rFonts w:hint="eastAsia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191项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u w:val="none"/>
          <w:lang w:val="en-US" w:eastAsia="zh-CN"/>
        </w:rPr>
        <w:t>年度任务</w:t>
      </w:r>
      <w:r>
        <w:rPr>
          <w:rFonts w:hint="default" w:ascii="Times New Roman" w:hAnsi="Times New Roman" w:cs="Times New Roman"/>
          <w:color w:val="auto"/>
          <w:spacing w:val="0"/>
          <w:sz w:val="32"/>
          <w:u w:val="none"/>
          <w:lang w:val="en-US" w:eastAsia="zh-CN"/>
        </w:rPr>
        <w:t>达到序时进度、占90.1%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成功举办成渝地区双城经济圈新能源汽车环金佛山178定向赛、成渝地区产业联盟暨第六届重庆市体育旅游产业发展大会，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围绕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4348480</wp:posOffset>
            </wp:positionV>
            <wp:extent cx="5612130" cy="3599815"/>
            <wp:effectExtent l="0" t="0" r="7620" b="635"/>
            <wp:wrapTopAndBottom/>
            <wp:docPr id="7" name="图片 7" descr="主要指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主要指标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文旅互推、教育互助等领域，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与四川地区签订合作协议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两地交流合作取得新成效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西部陆海新通道节点城市稳步推进。出台《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南川区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加快建设西部陆海新通道节点城市五年行动方案（2023—2027年）》，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西环高速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竣工通车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渝湘高铁、渝湘复线高速等对外通道加快建设，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昌达智慧物流园、水江物流集散中心等物流项目有序推进，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金山红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茶叶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华绿生物食用菌等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特色农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产品销往东南亚市场，轩瑞公司方竹笋出口韩国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实现外贸进出口21.6亿元、增速高于全市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个百分点，其中：经西部陆海新通道运输货物461.5标箱2466万元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通道带物流、物流带贸易、贸易带产业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发展新格局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加快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构建。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三是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长江经济带高质量发展深入推动。强化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上游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意识、勇担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上游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责任，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深入打好污染防治攻坚战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制订减污降碳协同增效方案，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城区空气质量优良天数达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327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天、占比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89.6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%，列全市28个重点控制区第7位，5个出境断面水质均优于目标1个档次。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高质量完成第二轮中央生态环保督察和2022年全市生态环境警示片交办问题整改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筑牢筑实长江上游重要生态屏障。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（二）产业体系优化重构。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制造业转型升级。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精准对接全市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33618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现代制造业集群体系，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加快培育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332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产业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深化落实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三服务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机制，扎实开展专班服务重点工业企业，助力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铝器时代、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中石化页岩气、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上药慧远等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量增产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，新能源汽车配套、页岩气、中医药产业增加值分别增长11.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%、3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7.6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%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48.7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%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/>
          <w:lang w:val="en-US" w:eastAsia="zh-CN"/>
        </w:rPr>
        <w:t>支撑规上工业增加值增长1.5%，规上工业利润总额增长70.6%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。推动制造业智能化升级，实施技改项目28个，新培育市级专精特新企业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家，新认定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市级技术创新示范企业2家、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企业技术中心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个、数字化车间3个，铝器时代获批市级绿色工厂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方略精控获评国家级绿色工厂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文旅康养加快发展。聚焦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一山一片一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带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多点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格局，推动景区景点游、民宿露营游、农旅融合游、康养避暑游全链条升级。擦亮金佛山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金字招牌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，成功举办金佛山国际绳索救援邀请赛等赛事活动，金佛山景区购票游客12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万人、增长1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7.1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%。推进山王坪片区文旅康养开发，高规格组建指挥部，高标准启动总体策划和规划编制，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打造重庆康养品牌首选之地。打造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大金佛山178环山趣驾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品牌，印发品质提升三年行动实施方案，奥悦滑雪场提档升级，航空飞行运动基地竣工投用，自驾游车辆达到400万辆次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，入选全国旅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4716145</wp:posOffset>
            </wp:positionV>
            <wp:extent cx="5610860" cy="3239770"/>
            <wp:effectExtent l="0" t="0" r="8890" b="17780"/>
            <wp:wrapTopAndBottom/>
            <wp:docPr id="6" name="图片 6" descr="主导产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主导产业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游新业态创新发展典型案例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。统筹提升中海黎香湖、兴茂乐村等康养综合体能级，医疗、快递功能进驻中海黎香湖，长青公交客运专线开通，公共服务和配套设施不断完善，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康养度假物业销售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（含认购）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23.2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万平方米、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17.7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亿元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现代农业提质增效。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1.42万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亩耕地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恢复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补足、1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14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亩永久基本农田核实处置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2570亩撂荒地复耕复种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新建和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改造提升高标准农田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7.5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万亩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端牢粮食饭碗，全年粮食播种面积73.65万亩，产量31万吨，超额完成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年度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任务。重要农产品供应充足，生猪、蔬菜、家禽产量分别增长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4.7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%、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4.2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和6.2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%。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一主两辅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产业加快发展，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南川米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助农增收经验做法获中央办公厅、国务院办公厅肯定性通报，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南川米、南川玄参入选全国名特优新农产品名录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农业全产业链建设连续2个季度在赛马比拼中名列榜首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国家农业现代化示范区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创建工作加快推进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5043805</wp:posOffset>
            </wp:positionV>
            <wp:extent cx="5612130" cy="2953385"/>
            <wp:effectExtent l="0" t="0" r="7620" b="18415"/>
            <wp:wrapTopAndBottom/>
            <wp:docPr id="4" name="图片 4" descr="C:/Users/Hp/Desktop/图片/0123/重点项目.png重点项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Hp/Desktop/图片/0123/重点项目.png重点项目"/>
                    <pic:cNvPicPr/>
                  </pic:nvPicPr>
                  <pic:blipFill>
                    <a:blip r:embed="rId10"/>
                    <a:srcRect l="1125" r="11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（三）有效投资扩量提质</w:t>
      </w:r>
      <w:bookmarkStart w:id="0" w:name="OLE_LINK4"/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项目建设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有序推进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。深化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抓项目稳投资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专项行动，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扎实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开展专班服务标志性重点项目，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围绕开工、竣工、前期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三张清单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及时解决审批、用地、资金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三类问题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，助推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193个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重点项目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累计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完成投资303.5亿元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其中：2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个市级重点项目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投资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40.3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，带动固投增长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%，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高于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4.2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个百分点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储备争资加力提效。围绕补短板、强弱项、调结构，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常态化开展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策划月</w:t>
      </w:r>
      <w:r>
        <w:rPr>
          <w:rFonts w:hint="eastAsia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活动，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动态更新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531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项目储备池，累计储备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五年期项目1130个、三年滚动计划项目868个，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策划2024年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项目228个、投资计划3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亿元。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紧盯国家投向，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累计争取上级资金43.2亿元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其中：增发国债9亿元、位列全市第7位，发行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地方政府专项债券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33.8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亿元，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入选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国家农村产业融合发展示范园创建名单，采煤沉陷区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纳入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国家资源型地区转型发展中央预算内投资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继续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支持范围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中国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·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重庆中医药文化产业园纳入《重庆市中医药振兴发展重大工程实施方案（2023—2027年）》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招商引资聚焦聚力。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坚持招商引资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一把手工程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优化完善招商引资政策指引、考核办法、投资指南，强化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走出去、引进来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，吸引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客商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南考察40余次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，举办集中签约活动2场次，签约项目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103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个、协议引资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557.2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亿元、到位资金128.8亿元。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（四）消费活力加速释放。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文旅消费持续火爆。顺应假日消费新趋势，加快丰富旅游消费新场景，举办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首届露营民宿冰雪欢乐节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露营+美食展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等活动，新培育精品民宿30家，新打造精致露营地52个，全区实现旅游综合收入241亿元，拉动住宿和餐饮营业额分别增长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%、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11.8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大宗消费加速回暖。围绕家居、建材、新能源汽车等领域，策划推出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绿色消费季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惠民消费季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等促销活动，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限上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家用电器和音像器材、建筑及装潢材料、汽车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零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售额分别增长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14.1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%、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18.2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5.5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%，支撑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社零总额完成234.86亿元、增长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8.9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，高于全市0.3个百分点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全力提振房地产市场信心，推动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保交楼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政策落地落实，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实现商品房销售90.62万平方米，增速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高于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全市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"/>
        </w:rPr>
        <w:t>4.9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个百分点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新兴消费潜力释放。以打造商文旅体融合发展示范城市为统领，依托万达、东街等主流商圈和特色街区，举办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不夜南川生活节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，推出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小店经济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夜经济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等消费新场景，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入选重庆国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消费中心城市培育建设首批试点区，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东街入选国家级旅游休闲街区</w:t>
      </w:r>
      <w:r>
        <w:rPr>
          <w:rFonts w:hint="default" w:ascii="Times New Roman" w:hAnsi="Times New Roman" w:cs="Times New Roman"/>
          <w:color w:val="auto"/>
        </w:rPr>
        <w:t>、国家级夜间文化和旅游消费集聚区</w:t>
      </w:r>
      <w:r>
        <w:rPr>
          <w:rFonts w:hint="default" w:ascii="Times New Roman" w:hAnsi="Times New Roman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-5"/>
          <w:kern w:val="2"/>
          <w:sz w:val="32"/>
          <w:szCs w:val="32"/>
          <w:lang w:val="en-US" w:eastAsia="zh-CN" w:bidi="ar-SA"/>
        </w:rPr>
        <w:t>新培育国家四钻级酒家2家、重庆地标菜2道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。大力促进数字消费，支持丰必达等电商企业发展，打造具有南川辨识度的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大金佛山178环山时令风物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电商品牌，实现电子商务交易额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亿元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（五）城乡融合步伐加快。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城市接续更新。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优化住房供给，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实施棚户区改造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15.4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万平方米，完成老旧小区改造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个，治理违法建设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3.1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万平方米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筹集保障性租赁住房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"/>
        </w:rPr>
        <w:t>4489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套，超额完成年度目标。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加快韧性城市建设，新（改）建污水管网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公里、公共供水管网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公里、燃气管网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公里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补齐城市功能短板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重庆工业职业技术学院南川校区开工，新增小微停车场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个停车位3155个，建成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口袋公园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3个，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开放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劳动者港湾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17座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。提升城市智管水平，加快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运管服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平台建设，高空违建智能分析系统上线运行，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智慧停车管理平台即将启用；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创新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四化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管理模式，顺应群众期盼设置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潮汐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摊区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处。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乡村振兴提速。扎实推动巩固拓展脱贫攻坚成果同乡村振兴有效衔接，深化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三变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改革、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三社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融合，集体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经济超10万元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的村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占比达94.4%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，无一人返贫致贫。提速推进乡村建设，新（改）建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农村四好路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公里，鱼枧水库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投用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洪塘水库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加快建设。加快农村产业发展，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茶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旅融合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入选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重庆乡村振兴十大示范案例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，蓝莓纯果汁等5件产品入选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重庆好礼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外事礼品，庆酒获评全市旅游商品大赛金奖，入列全国首批文化产业赋能乡村振兴试点区县。持续改善农村人居环境，3个村（社区）纳入市级宜居宜业和美乡村创建。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开展党建统领乡村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院落微治理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试点，创建乡村治理市级示范镇1个、示范村3个。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（六）高质量发展动能集聚。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改革纵深推进。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改革求变，承接国家级改革试点26个、市级改革试点54个，谋划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三个一批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重大改革项目58项，开发区、国资国企、亩均论英雄等重点领域改革有序实施。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专班推进数字重庆建设，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加快搭建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数字化城市运行和治理中心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镇街一体化治理智治平台全面覆盖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渣土车监管一件事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应用实现三级贯通运行，露营服务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一件事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纳入全市名录库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做实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一窗综办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，深化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川渝通办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跨省通办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，99.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%的事项实现最多跑一次。推动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农业农村改革，入选国家深化农村集体经营性建设用地入市试点地区，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2宗土地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成功入市；获批全国森林可持续经营试点。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创新动能增强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推进市级高新区创建，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项指标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全面达标。实施高新技术企业和科技型企业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双倍增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行动，国家知识产权优势企业实现零突破，国家高新技术企业、市级科技型企业分别达到82家、7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82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家，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培育壮大创新主体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专项获市政府激励支持。积极营造创新生态，为53家科技型企业发放知识价值信用贷款超1亿元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。鼓励企业加大研发投入，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规上企业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R&amp;D经费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6.11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亿元、增长47.7%。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市场活力迸发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真金白银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助企纾困，汇集形成150条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惠企政策包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，实现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免申即享、直达快享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，累计减税降费3.1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亿元，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提供企业应急转贷资金3.2亿元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。贴心帮扶民营企业，推动企业做大做强，新培育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四上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企业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家。持续优化营商环境，</w:t>
      </w:r>
      <w:r>
        <w:rPr>
          <w:rFonts w:hint="default" w:ascii="Times New Roman" w:hAnsi="Times New Roman" w:eastAsia="方正仿宋_GBK" w:cs="Times New Roman"/>
          <w:i w:val="0"/>
          <w:iCs/>
          <w:color w:val="auto"/>
          <w:sz w:val="32"/>
          <w:szCs w:val="32"/>
          <w:lang w:val="en-US" w:eastAsia="zh-CN"/>
        </w:rPr>
        <w:t>施工许可分段办理、标准地出让等62项市级改革任务顺利完成，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开办企业一件事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获广泛好评，新设市场主体12648户、新发展率19.3%，总量达到70150户。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高质量推进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五经普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工作，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经营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主体突破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9万户，较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四经普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增长1.3倍。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（七）民生福祉持续增进。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就业形势总体稳定。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全面落实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国家15条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”“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市级19条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稳就业政策措施，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城镇新增就业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8786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人、完成目标任务的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109.8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%，城镇调查失业率维持在指标控制范围内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全力保障重点群体就业，实现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城镇登记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失业人员就业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5720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人、困难人员就业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3641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超额完成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目标任务。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渝创渝新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创响南川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推进市级创业担保贷款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秒申请秒审核</w:t>
      </w:r>
      <w:r>
        <w:rPr>
          <w:rFonts w:hint="eastAsia" w:ascii="Times New Roman" w:hAnsi="Times New Roman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试点，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新增返乡创业实体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户，带动就业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4200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城乡居民人均可支配收入分别增长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4.3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社会保障能力提升。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坚持以人民为中心的发展思想，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围绕教育、医疗、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一老一小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、住房等重点领域，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深入开展惠民暖心优服行动，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21件重点民生实事完成投资29.3亿元，为年计划的143.7%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打造9所全市智慧校园建设示范校，新增2所公办幼儿园。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区中医院通过三级医院评审，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分级诊疗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”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入选全国农村公共服务典型案例。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扎实开展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救助通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试点，发放各类救助资金1.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亿元。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养老、医疗保险参保率分别稳定在96%、95%以上。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7个保交楼项目累计交付房屋774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24"/>
          <w:u w:val="none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套。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风险防范有力有效。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坚决打好地方政府隐性债务和国有企业债务防范化解攻坚战，制定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1＋11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工作方案，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多措并举化解债务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。压实安全生产责任，生产安全事故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起数和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死亡人数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下降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13.3%、23.5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%，顺利通过国考国巡安全检查。抓好防汛抗旱减灾工作，未发生因灾亡人事件。深化平安南川建设，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信访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矛盾纠纷化解率达9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%，常态化开展扫黑除恶斗争，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刑事类、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治安类警情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下降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26.2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、22.7%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。建立法治观测点、法治观察员制度，被中央依法治国办作为典型案例推广。成立全市首个行政争议化解中心，社区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法律诊所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入围中央政法委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枫桥经验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基层实践典型案例。未成年人保护工作纳入全市最佳实践案例。</w:t>
      </w:r>
    </w:p>
    <w:p>
      <w:pPr>
        <w:rPr>
          <w:rFonts w:hint="default" w:ascii="Times New Roman" w:hAnsi="Times New Roman" w:eastAsia="方正黑体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</w:rPr>
        <w:t>二、202</w:t>
      </w: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</w:rPr>
        <w:t>年主要预期目标和重点工作任务</w:t>
      </w:r>
    </w:p>
    <w:p>
      <w:pPr>
        <w:bidi w:val="0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2024年是新中国成立75周年，是实现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十四五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规划目标任务的关键一年，是现代化新南川建设从全面部署到纵深推进的重要一年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，做好全区经济社会发展工作意义重大。</w:t>
      </w:r>
    </w:p>
    <w:p>
      <w:pPr>
        <w:bidi w:val="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 w:color="auto"/>
          <w:lang w:eastAsia="zh-CN"/>
        </w:rPr>
        <w:t>总体要求：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坚持以习近平新时代中国特色社会主义思想为指导，全面贯彻党的二十大、二十届二中全会和中央经济工作会议精神，紧紧围绕市委六届二次、三次、四次全会部署和全区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1343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总体思路，把坚持高质量发展作为新时代的硬道理，完整、准确、全面贯彻新发展理念，积极服务融入新发展格局，牢牢把握稳进增效、除险固安、改革突破、惠民强企工作导向，全力以赴抓党建、促改革、拼经济、保稳定、惠民生，以赶考姿态谱写现代化新南川跨越式发展新篇章。</w:t>
      </w:r>
    </w:p>
    <w:p>
      <w:pPr>
        <w:bidi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 w:color="auto"/>
          <w:lang w:eastAsia="zh-CN"/>
        </w:rPr>
        <w:t>预期目标：</w:t>
      </w:r>
      <w:r>
        <w:rPr>
          <w:rFonts w:hint="default" w:ascii="Times New Roman" w:hAnsi="Times New Roman" w:cs="Times New Roman"/>
          <w:color w:val="auto"/>
        </w:rPr>
        <w:t>GDP增长6.5%左右，规上工业增加值增长10%左右，固定资产投资增长8%以上、其中工业投资增长12%以上，社零总额增长8%以上，城镇新增就业7000人以上，一般公共预算收入增长6.2%，全体居民人均可支配收入增长6%左右，粮食生产、节能减排降碳等指标完成上级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 w:color="auto"/>
          <w:lang w:eastAsia="zh-CN"/>
        </w:rPr>
        <w:t>项目计划：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实施建设类重点项目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228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个，其中：新开工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122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个、续建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106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个、竣工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个，年度投资计划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319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亿元。实施助推类项目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个，力争开工建设。</w:t>
      </w:r>
    </w:p>
    <w:p>
      <w:pPr>
        <w:bidi w:val="0"/>
        <w:rPr>
          <w:rFonts w:hint="default" w:ascii="Times New Roman" w:hAnsi="Times New Roman" w:eastAsia="方正楷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加快构建现代化产业体系</w:t>
      </w:r>
    </w:p>
    <w:p>
      <w:pPr>
        <w:pStyle w:val="6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做实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做强先进制造业。树立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大抓工业、首抓制造业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鲜明导向，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围绕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332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制造业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集群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完成投资128.2亿元，强力推进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个工业重点项目建设，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打造全市先进制造业基地。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聚焦强链补链延链，提速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开工大镁高铝熟料、中广核风电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、嘉格纳文创产品等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个项目，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竣工投产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华润三九、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白杨坪风电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28个项目，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推动铝器时代、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超群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工业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上药慧远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等企业扩能增产，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促进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页岩气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、鸿路钢构、普利英等企业达产增效，培育壮大优势产业集群，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新能源汽车及配套、绿色建材、新能源及新型储能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现代中医药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等重点产业产值实现双位数增长，支撑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规上工业增加值增长10%左右。聚焦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数字化绿色化智能化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加快推动传统产业转型升级，完成技术改造项目25个，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创建数字化车间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智能工厂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个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绿色工厂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深入实施企业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上云用数赋智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行动，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新培育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数字经济核心产业企业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数字经济增加值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增长6%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聚焦惠企便企强企，深化落实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三服务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机制，健全完善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企呼我应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常态化沟通桥梁，推动各类惠企政策直达快享、免申即享，推进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办事不出园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改革；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大力实施企业梯度培育计划，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定向扶持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力度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，推动更多优质企业做大做精，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新升规企业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家，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新培育市级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专精特新企业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eastAsia="zh-CN"/>
        </w:rPr>
        <w:t>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国家级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专精特新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小巨人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企业2家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  <w:t>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专栏1：202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年工业重点项目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新开工项目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：超群汽车轮毂（二期）、百辰化工环保涂料生产、工业园区光伏、鸿庆达电石尾气回收清洁利用及余热回收系统改造、南平地磅房避险搬迁安置点建设、龙岩组团新桥长租公寓、金屹铝灰处置、源阔高端紧固件扩能技改（二期）、宏日绿色装配式建筑新材料生产基地及绿建产业园、上药慧远庆龙药业成药生产（上药二期）、嘉格纳文创产品生产基地、御本堂药业中药材精深加工、实建装配式钢结构幕墙生产基地、中广核辐照消毒、鑫博新型环保材料包装、大镁高铝熟料、拓奇新材料生产、东哥方竹笋特色食品加工、港富装配式建筑制造和研发基地（二期）、中广核（大观）分布式能源二期、宏文汽车配件机械制造生产、华绿现代农业食用菌工厂化二期、南平采煤沉陷区接续替代产业园、龙岩组团安坪生态环保产业园、中医药科技产业园区保障性租赁住房、君方毛黄堇全产业链、金尊蒜黄素产业综合开发、金禾米业数字化稻米精深加工基地、低阶煤清洁加工暨煤气高效利用循环经济、高端耐火材料产业园、民主镇风电、大唐采煤沉陷区光伏、中广核采煤沉陷区光伏、亿森动力环境监测设备及物联网、坪上风电、菜多多功能性健康食品加工、联富液氮速冻食品精深加工、中广核太乾山地100MW风电等43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续建项目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：年产新能源汽车零部件80万套（铝器时代二期）、坤煌装备制造园（一期）、现代智慧科技产业园、水江片区城市基础设施提升、迪升页岩气液化工厂、福瑞页岩气液化工厂、双奇民新型环保水处理剂、重庆公司页岩气/煤层气勘探开发及新能源融合、涪陵公司页岩气勘探开发等32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竣工项目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 w:color="auto"/>
                <w:vertAlign w:val="baseline"/>
                <w:lang w:eastAsia="zh-CN"/>
              </w:rPr>
              <w:t>：中医药科技产业园区一期基础设施及配套工程、鸿路重庆基地屋顶分布式光伏、锶铬黄氯化锶化料工序改造、国药再生医学重点实验室、中涪南厂区供热管网及配煤固废掺烧改造、绿色精密智造产业园、顺达汽车配件制造产业园、中石化重庆页岩气有限公司生产科研中心、麦科斯摩托车生产（三期）、鸿路（南川）绿色建筑产业园扩建、昇立塔式起重机生产、典盛新型建材生产、沙趟曲轴建设、普利英电子玻璃显示面板、兴诺特环保涂料生产、添莱高附加值医药中间体、中汇鑫新材料、福合环保新材料、华润三九现代中医药制造、轩瑞食品加工、特医食品加工、两兄食品加工二期、味轩州食品加工、中佳信医疗器械生产基地、白杨坪风电、凉风垭风电、南川-两江新区天然气管道工程（二期）等28个项目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u w:val="none" w:color="auto"/>
                <w:vertAlign w:val="baseline"/>
                <w:lang w:eastAsia="zh-CN"/>
              </w:rPr>
              <w:t>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做靓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做优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文旅康养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产业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发挥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生态资源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优势，围绕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一山一片一带多点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空间布局，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完成投资52.11亿元，提速实施42个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文旅康养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项目，着力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打造重庆文旅第一品牌、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康养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首选之地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强力推进山王坪片区开发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高质量完成规划编制，</w:t>
      </w:r>
      <w:r>
        <w:rPr>
          <w:rFonts w:hint="default" w:ascii="Times New Roman" w:hAnsi="Times New Roman" w:cs="Times New Roman"/>
          <w:color w:val="auto"/>
          <w:sz w:val="32"/>
          <w:szCs w:val="32"/>
          <w:shd w:val="clear" w:color="auto" w:fill="FFFFFF"/>
          <w:lang w:val="en-US" w:eastAsia="zh-CN"/>
        </w:rPr>
        <w:t>高标准推进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首开区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建设，竣工投用水井山乐园，加快完善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综合服务中心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、污水处理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配套设施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植入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养生、养心、养老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内涵。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聚力打好金佛山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世遗牌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启动山地户外运动公园建设，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招商推动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北坡索道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改扩建等项目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，投用北坡游客中心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推进龙崖城考古和保护性开发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培育核心景区核心产品，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实施一批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参与性强、投资小见效快的互动体验项目，创建国家级旅游度假区。推进文化产业赋能乡村振兴试点建设，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打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响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大金佛山178环山趣驾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品牌，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新培育旅游民宿15家以上，打造3-5家标准化露营地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加快完善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观景平台、旅游厕所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充电桩等基础设施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办好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金佛山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冰雪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季、登山赛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赛事，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确保金佛山景区购票游客稳定在120万人次以上，全区旅游综合收入达到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250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提档升级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良瑜、兴茂、中海黎香湖、金佛东麓、云湖沉香等项目建设，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构建康养产业多点支撑格局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力争销售康养物业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万平方米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：2024年文旅康养重点项目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vertAlign w:val="baseline"/>
              </w:rPr>
              <w:t>新开工项目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</w:rPr>
              <w:t>：山王坪沙坝片区旅游接待服务设施（重庆市公安局战训中心）、山王坪片区综合服务中心、文化产业赋能乡村振兴、烂坝箐民宿改造、大金佛山178环山趣驾旅游基础设施、金佛山景区旅游基础设施提升、长青生态城、金山湖民宿建设、城市之间体育竞技公园、金佛山南门民宿改造、山王坪首开区建设、康美乡村综合体、奥悦冰雪运动度假小镇、金佛山北坡索道改扩建工程、金佛山景区旅游配套观光交通建设、山王坪片区体育设施集群、山王坪片区污水处理厂及管网建设工程等23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vertAlign w:val="baseline"/>
              </w:rPr>
              <w:t>续建项目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</w:rPr>
              <w:t>：通粤康养、人望坪贫困村提升工程、田园享老度假区（医养中心）、兴茂乐村国际旅游度假区、良瑜国际养生谷、永隆里、中海黎香湖、金佛·东麓、旅游民宿集群、山语涧·康养旅游小镇、云湖沉香康养度假小镇、龙凤村等19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  <w:vertAlign w:val="baseline"/>
              </w:rPr>
              <w:t>竣工项目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</w:rPr>
              <w:t>：黎香湖艺术中心、喀斯特国家生态公园休闲体验、星河世纪乐园游乐、奥悦湖畔亲子乐园、金佛山国际艺术村、金佛山萤火谷、水井山乐园、风吹岭露营基地、清凉山基础配套设施、滨水风情客栈、农业观光工厂店（接待中心）、梯田乡居客栈建设、竹韵人家等13个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做精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做特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现代农业。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立足特色产业，突出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一主两辅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完成投资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8.29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亿元，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加快推动22个农业重点项目建设，着力创成国家农业现代化示范区。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推动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农业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稳面增产，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大力发展现代山地特色高效农业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新建绿色精品稻米基地8万亩，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规模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化种植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蓝莓1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.1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万亩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，改建茶园5000亩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建设方竹笋抚育改造示范基地2个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中药材种植面积稳定在18万亩以上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推动农业提质增效，实施加工提升、品牌强农等行动，开工华绿食用菌（二期）、东哥方竹笋、金禾米业稻米精深加工等项目，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新改建茶叶加工生产线8条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持续扩大</w:t>
      </w:r>
      <w:r>
        <w:rPr>
          <w:rStyle w:val="12"/>
          <w:rFonts w:hint="eastAsia" w:ascii="Times New Roman" w:hAnsi="Times New Roman" w:cs="Times New Roman"/>
          <w:bCs/>
          <w:color w:val="auto"/>
          <w:kern w:val="0"/>
          <w:sz w:val="32"/>
          <w:szCs w:val="32"/>
          <w:lang w:eastAsia="zh-CN" w:bidi="zh-TW"/>
        </w:rPr>
        <w:t>“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金佛山黄连</w:t>
      </w:r>
      <w:r>
        <w:rPr>
          <w:rStyle w:val="12"/>
          <w:rFonts w:hint="eastAsia" w:ascii="Times New Roman" w:hAnsi="Times New Roman" w:cs="Times New Roman"/>
          <w:bCs/>
          <w:color w:val="auto"/>
          <w:kern w:val="0"/>
          <w:sz w:val="32"/>
          <w:szCs w:val="32"/>
          <w:lang w:eastAsia="zh-CN" w:bidi="zh-TW"/>
        </w:rPr>
        <w:t>”“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南川玄参</w:t>
      </w:r>
      <w:r>
        <w:rPr>
          <w:rStyle w:val="12"/>
          <w:rFonts w:hint="eastAsia" w:ascii="Times New Roman" w:hAnsi="Times New Roman" w:cs="Times New Roman"/>
          <w:bCs/>
          <w:color w:val="auto"/>
          <w:kern w:val="0"/>
          <w:sz w:val="32"/>
          <w:szCs w:val="32"/>
          <w:lang w:eastAsia="zh-CN" w:bidi="zh-TW"/>
        </w:rPr>
        <w:t>”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等</w:t>
      </w:r>
      <w:r>
        <w:rPr>
          <w:rStyle w:val="12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bidi="zh-TW"/>
        </w:rPr>
        <w:t>品牌效应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eastAsia="zh-CN" w:bidi="zh-TW"/>
        </w:rPr>
        <w:t>。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推动农旅融合发展，加快培育以生态观光、果蔬采摘、农业体验为内涵的都市休闲农业，打造承接中心城区农旅融合首选地，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国家农村产业融合发展示范园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。推动农业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经营</w:t>
      </w:r>
      <w:r>
        <w:rPr>
          <w:rStyle w:val="12"/>
          <w:rFonts w:hint="default" w:ascii="Times New Roman" w:hAnsi="Times New Roman" w:cs="Times New Roman"/>
          <w:bCs/>
          <w:color w:val="auto"/>
          <w:kern w:val="0"/>
          <w:sz w:val="32"/>
          <w:szCs w:val="32"/>
          <w:lang w:val="en-US" w:eastAsia="zh-CN" w:bidi="zh-TW"/>
        </w:rPr>
        <w:t>主体做大做强，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新增家庭农场、农民专业合作社各20家，新培育国家级示范社1家、市级示范社4家。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：2024年农业重点项目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新开工项目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：乡村振兴示范村建设、病死畜禽无害化处理、2024-2025年丘陵山区高标准农田改造提升示范、乡村振兴配套工程（三泉镇提升点）、乡村振兴配套工程（南城街道提升点）等14个项目。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续建项目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：乡村振兴配套工程（德隆镇提升点）、国家储备林、大观现代林业暨乡村振兴示范基地、高山生态农旅融合、合亨家禽屠宰场等8个项目。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竣工项目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5"/>
                <w:sz w:val="28"/>
                <w:szCs w:val="28"/>
                <w:vertAlign w:val="baseline"/>
              </w:rPr>
              <w:t>巩固拓展脱贫攻坚成果同乡村振兴有效衔接、农业设施化水平综合提升、城镇C、D级危房改造、乡镇矿山生态修复、村镇建设、茶产业三产融合发展、乡镇低效林园地开发、农村人居环境全域整治提升、宜居宜业和美乡村重点区域建设、乡村振兴配套工程（庆元镇提升点）、2023-2024年丘陵山区高标准农田改造提升示范、托佩克种猪养殖等12个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auto"/>
          <w:sz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竭力激发需求动能</w:t>
      </w:r>
    </w:p>
    <w:p>
      <w:pPr>
        <w:bidi w:val="0"/>
        <w:rPr>
          <w:rFonts w:hint="default" w:ascii="Times New Roman" w:hAnsi="Times New Roman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扩大有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效益的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投资。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聚焦发展重点，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优化投资方向，提高投资效益，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发挥投资对优化供给结构的关键作用。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抓牢项目建设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牛鼻子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，突出专班抓重点导向，坚持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一个项目、一个区领导、一个专班、一抓到底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工作机制，聚焦新开工、竣工、前期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三张清单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，强化土地、资金、审批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三个保障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，开工兴茂二期等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122个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项目，加快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凉风垭风电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106个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进程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，竣工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轩瑞食品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91个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确保228个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重点项目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完成投资300亿元以上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，支撑固投增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长8%以上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抢抓政策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窗口期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围绕国家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政策导向和资金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投向，做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深做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精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531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项目储备池，形成动态更新、滚动推进、年度实施工作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格局；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坚持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项目等资金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理念，常态化开展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项目储备月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活动，借智中介机构专业化水平，形成年度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争资单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，健全前期工作经费资金池管理制度，最大限度争取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超长期特别国债、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预算内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专项债等各类资金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力争全年争资40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 w:color="auto"/>
          <w:lang w:val="en-US" w:eastAsia="zh-CN"/>
        </w:rPr>
        <w:t>亿元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激发民间投资，制定民间投资重大项目清单和重大合作事项清单，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吸引民间资本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参与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盘活国有存量资产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拓宽民间投资融资渠道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力争民间投资（不含房地产）增长10%以上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6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二是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促进有潜能的消费。以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商文旅体融合发展城市培育建设试点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为引领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顺应消费升级趋势，加快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释放消费潜力，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激发人气商气烟火气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活跃日常消费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依托万达、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润、南商、东街等城市商圈和特色街区，常态化举办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惠民消费季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不夜生活节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等促销活动，丰富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夜间岛屿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跳蚤市场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等消费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场景，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打造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吃喝玩乐游购娱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业态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，有效激发传统消费活力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巩固大宗消费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抓牢国家稳步恢复和扩大大宗消费的政策机遇，以汽贸城、家居建材市场为主要载体，策划推出展销促销活动，细化落实汽车、家电、家居等产品信贷支持政策和激励措施，加快释放大宗消费潜力，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确保支撑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总额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增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长8%以上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培育新兴消费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依托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大金佛山178环山趣驾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，精心打造一批网红景点、精品线路、露营基地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，培育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南川九大碗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金佛山首礼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特色消费品牌，支持沿线镇街举办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一镇一味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美食擂台赛；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投用区域电商运营中心，发展壮大丰必达等电商主体，打造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大金佛山178环山时令风物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电商品牌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，实现电商交易额35亿元以上；瞄准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青年群体消费特点，大力引进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四首经济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，培育时尚消费业态。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：2024年商贸重点项目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新开工项目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：快邦智慧物流综合服务基地等3个项目。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续建项目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：大方向智慧物流园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昌达智慧物流园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邮件处理及仓配中心等5个项目。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竣工项目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：首成福朋喜来登酒店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金佛山中药材物流配送中心装修改造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农副产品物流集散配送中心（一期）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汽贸城装修运营等4个项目。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抓好有质效的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招商。把招商引资作为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培育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经济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增长点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主引擎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全面理顺体制机制，优化完善评价体系，整合重塑招商力量，营造大抓招商、精准招商的浓厚氛围。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突出重点抓招商，着力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招实引制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健全完善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332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产业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图谱，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/>
        </w:rPr>
        <w:t>合理制定招商引资政策，加强天然气、能耗指标等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可调控生产要素、服务要素利用，盘活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中铝闲置地、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龙岩标厂、南平周转房等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资源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布局引进核心技术企业、产业链上下游配套企业，全力引进紫金矿业等重大项目，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力争引进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制造业企业40家、协议引资160亿元以上。拓宽渠道抓招商，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依托市级承接产业转移示范园区，积极承接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沿海地区、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中心城区产业转移，加强与两江新区、渝西地区协作，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加大以商招商、协同招商力度，持续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拓宽招商渠道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，力争引进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产业项目80个以上、签约正式合同额350亿元以上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优化服务抓招商，健全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重大招商项目专班推进机制，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配套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用地优先供给、融资优先支持、要素优先保障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三优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服务，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统筹抓好招商引资政策兑现和入驻企业履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/>
        </w:rPr>
        <w:t>约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质效，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提高项目签约率、开工率、投产达产率，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到位资金100亿元以上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楷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统筹提升城乡发展能级</w:t>
      </w:r>
    </w:p>
    <w:p>
      <w:pPr>
        <w:pStyle w:val="6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一是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推动城市有机更新。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深入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推进以人为核心的新型城镇化建设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，完成国土空间总体规划编制，一体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推动城市结构优化、功能完善和品质提升，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打造宜居、韧性、智慧城市。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优化住房供给，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完成棚户区改造5万平方米，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改造老旧小区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个，启动氮肥厂等地块开发，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新开工商品房60万平方米、竣工100万平方米，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筹集1000套保障性租赁住房，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促进房地产市场平稳健康发展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。更新城市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里子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，实施管网改造提升工程，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完成黄淦河、凤嘴江污水管网更新改造、公共供水管网漏损治理工程（一期），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新（改）建供水管网55公里、排水管网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改造燃气管网3.4万户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，推进海绵城市建设和国家节水型城市创建。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品质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，完工东街故城项目，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竣工投用景城乡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大道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，改造提升公安路、南涪路等一批城市道路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新增一批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小微停车场、城市停车位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强化城市治理，拓展</w:t>
      </w:r>
      <w:r>
        <w:rPr>
          <w:rFonts w:hint="eastAsia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</w:rPr>
        <w:t>运管服</w:t>
      </w:r>
      <w:r>
        <w:rPr>
          <w:rFonts w:hint="eastAsia" w:ascii="Times New Roman" w:hAnsi="Times New Roman" w:cs="Times New Roman"/>
          <w:color w:val="auto"/>
          <w:spacing w:val="-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</w:rPr>
        <w:t>平台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功能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</w:rPr>
        <w:t>，常态开展停车秩序、低速电动车等专项整治，保持高压态势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治理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</w:rPr>
        <w:t>违法建设，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持续巩固国家卫生城市创建成果，</w:t>
      </w:r>
      <w:r>
        <w:rPr>
          <w:rFonts w:hint="default" w:ascii="Times New Roman" w:hAnsi="Times New Roman" w:eastAsia="方正仿宋_GBK" w:cs="Times New Roman"/>
          <w:color w:val="auto"/>
          <w:spacing w:val="-5"/>
          <w:kern w:val="0"/>
          <w:sz w:val="32"/>
          <w:szCs w:val="32"/>
        </w:rPr>
        <w:t>积极争创生活垃圾分类先锋区县</w:t>
      </w:r>
      <w:r>
        <w:rPr>
          <w:rFonts w:hint="default" w:ascii="Times New Roman" w:hAnsi="Times New Roman" w:cs="Times New Roman"/>
          <w:color w:val="auto"/>
          <w:spacing w:val="-5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pacing w:val="-5"/>
          <w:kern w:val="0"/>
          <w:sz w:val="32"/>
          <w:szCs w:val="32"/>
          <w:lang w:val="en-US" w:eastAsia="zh-CN"/>
        </w:rPr>
        <w:t>大力推进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</w:rPr>
        <w:t>全国文明城区创建，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_GBK" w:cs="Times New Roman"/>
          <w:color w:val="auto"/>
          <w:spacing w:val="-5"/>
          <w:sz w:val="32"/>
          <w:szCs w:val="32"/>
          <w:lang w:val="en-US" w:eastAsia="zh-CN"/>
        </w:rPr>
        <w:t>大城细管、大城众管、大城智管</w:t>
      </w:r>
      <w:r>
        <w:rPr>
          <w:rFonts w:hint="default" w:ascii="Times New Roman" w:hAnsi="Times New Roman" w:cs="Times New Roman"/>
          <w:color w:val="auto"/>
          <w:spacing w:val="-5"/>
          <w:sz w:val="32"/>
          <w:szCs w:val="32"/>
          <w:lang w:val="en-US" w:eastAsia="zh-CN"/>
        </w:rPr>
        <w:t>水平。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：2024年城建重点项目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新开工项目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：训练场安置房、氮肥厂地块开发、LH-A-5-1地块开发、LH-B-28-1-2地块开发、老旧小区管网老化更新改造、2024年老旧小区改造提升、城市内涝整治工程、渝湘高铁南川北站综合智能交通枢纽中心工程（一期）、城市排水防涝工程、高铁新城片区排水防涝工程、北部片区排水防涝工程、残疾人康复服务中心等15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续建项目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8"/>
                <w:szCs w:val="28"/>
                <w:vertAlign w:val="baseline"/>
                <w:lang w:val="en-US" w:eastAsia="zh-CN"/>
              </w:rPr>
              <w:t>泽京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3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8"/>
                <w:szCs w:val="28"/>
                <w:vertAlign w:val="baseline"/>
                <w:lang w:val="en-US" w:eastAsia="zh-CN"/>
              </w:rPr>
              <w:t>南樾府二期开发、雍锦澜庭开发、晓悦东方开发、未来星城开发、城投鹏程家园开发、宏方半岛首府开发、东方昱宸开发、城投学府里安居工程、百货公司片区安居工程、六角楼地块安居工程、文管所地块安居工程、硫磺四社安居工程、景城乡融合发展连接道路建设、城区道路品质提升工程、社区养老服务设施建设（一期）、城市燃气管道老化更新改造、职工服务中心（工人文化宫）建设等29个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竣工项目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：应急训练场、恒大滨河左岸开发、泽京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南樾府开发、南鸥书苑开发、南川公馆开发、金山阳光开发、红茶厂地块安居工程、棚户区管网老化更新改造、东方郦景安居工程、半溪口片区污水管网更新改造工程、城镇天然气管网提升工程、东街故城、黄淦河和凤嘴江污水管网更新改造工程、公共供水管网漏损治理工程（一期）等14个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二是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推进乡村全面振兴。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扎实推动巩固拓展脱贫攻坚成果同乡村振兴有效衔接，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学习运用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千万工程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经验，深入实施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四千行动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，建设宜居宜业和美乡村。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巩固拓展脱贫攻坚成果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落实好动态监测、产业扶持、就业增收等措施，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杜绝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返贫致贫。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扛牢粮食安全责任，严守耕地保护红线，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坚决遏制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非农化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非粮化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，改造提升高标准农田8.2万亩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粮食种植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产量稳定在73万亩、31万吨以上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乡村建设行动，改造提升国省干道20公里、景区连接道24公里，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建设农村生产生活便道70公里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农村公路安防工程100公里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加快金佛山水利工程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洪塘水库建设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，新开工油榨房水库、马嘴水厂等项目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改善农村人居环境，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动态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实施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农村低收入群体等重点对象危房改造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新（改）建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无害化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卫生厕所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00户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创成市级乡村振兴示范镇村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，新培育市级休闲农业和乡村旅游示范镇村2个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创建巴渝和美乡村示范村镇5个以上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深化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农业农村改革，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完善党建统领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四治融合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乡村治理体系，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创建全国乡村治理示范村镇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推动农村集体经营性建设用地入市，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加快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水江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强镇带村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试点，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全区新增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三变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改革村30个，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集体经济经营性收入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的村占比达到96%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：2024年水利重点项目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新开工项目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：马嘴水厂工程、大有水厂工程、油榨房水库等9个项目。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续建项目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：洪塘水库等4个项目。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</w:rPr>
              <w:t>竣工项目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</w:rPr>
              <w:t>：水大丘水库、2024年水土保持工程、上弯水库、区十四五山洪沟治理、2024年大中型水库移民后期扶持、土溪水库中型灌区续建配套与节水改造、金佛山水利工程、大溪河（木渡河至凤嘴江段）综合治理工程、严家坝（华尔寺）水厂工程等9个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1" w:beforeLines="50"/>
        <w:textAlignment w:val="auto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三是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擦亮生态宜居底色。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深入实施美丽重庆建设南川行动，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协同推进降碳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减污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扩绿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打造人与自然和谐共生现代化的区域范例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。加大污染防治力度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u w:val="none"/>
          <w:lang w:val="en-US" w:eastAsia="zh-CN"/>
        </w:rPr>
        <w:t>深入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打好蓝天碧水净土保卫战，开展扬尘和噪声污染专项整治，推进主要河流生态治理和修复，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加强固废危废监管，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确保城区空气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优良</w:t>
      </w:r>
      <w:r>
        <w:rPr>
          <w:rFonts w:hint="eastAsia" w:cs="Times New Roman"/>
          <w:bCs/>
          <w:color w:val="auto"/>
          <w:sz w:val="32"/>
          <w:szCs w:val="32"/>
          <w:lang w:val="en-US" w:eastAsia="zh-CN"/>
        </w:rPr>
        <w:t>率稳定在90%以上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主要河流出境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断面水质稳定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达标，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无废城市建设</w:t>
      </w:r>
      <w:r>
        <w:rPr>
          <w:rFonts w:hint="default" w:ascii="Times New Roman" w:hAnsi="Times New Roman" w:cs="Times New Roman"/>
          <w:color w:val="auto"/>
          <w:sz w:val="32"/>
          <w:u w:val="none"/>
          <w:lang w:val="en-US" w:eastAsia="zh-CN"/>
        </w:rPr>
        <w:t>稳步推进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。持续修复生态环境，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扎实推动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河湖长制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林长制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走深走实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，启动龙川江综合治理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完成历史遗留和关闭矿山生态修复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450亩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，治理水土流失35平方公里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实施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国土绿化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工程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抓好国家储备林建设和森林经营试点，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森林覆盖率稳定在56%以上，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创国家森林城市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u w:val="none"/>
          <w:lang w:val="en-US" w:eastAsia="zh-CN"/>
        </w:rPr>
        <w:t>加强生物多样性保护，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筑牢长江上游重要生态屏障。稳妥推进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双碳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行动，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严控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两高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大力发展绿色低碳产业，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推动生产生活方式绿色转型，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争创市级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两山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实践创新基地，推进国家生态文明建设示范区创建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。</w:t>
      </w:r>
    </w:p>
    <w:p>
      <w:pPr>
        <w:bidi w:val="0"/>
        <w:rPr>
          <w:rFonts w:hint="default" w:ascii="Times New Roman" w:hAnsi="Times New Roman" w:eastAsia="方正楷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持续深化改革开放创新</w:t>
      </w:r>
    </w:p>
    <w:p>
      <w:pPr>
        <w:pStyle w:val="6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一是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推动重点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改革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突破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以数字化变革为引领，推动数字化改革向各领域延伸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全面激发高质量发展新动能。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加快数字重庆建设，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深度融入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1361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整体构架，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持续优化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一体化智能化公共数据平台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高效运转数字化城市运行和治理中心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承接推动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水、电、气、讯、桥、隧、轨道等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一件事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多跨场景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谋划打造具有南川辨识度的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典型应用，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加力推进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一中心四板块一网格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基层智治体系建设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，推动线上智治平台与线下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141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体系深度融合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形成一批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实用实战成果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全力奋战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三攻坚一盘活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，聚力打好国企改革攻坚战，统筹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抓好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止损治亏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瘦身健体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压减融资平台公司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家、国有企业4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精减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管理层级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优化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选聘机制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提升治理水平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增强国企核心竞争力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；聚力打好园区改革攻坚战，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高质量完成园区整合、机构设置、职能划分、财权分配等改革任务，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形成权责清晰、产业聚集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布局合理的发展格局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深化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亩均论英雄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改革，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园区规上制造业企业亩均税收增长4%以上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聚力打好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政企分离改革攻坚战，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巩固拓展国企改革三年攻坚行动成果，持续推动国有企业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松绑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，坚决遏制隐性债务，推动国有企业做大做强，实现经营性国有资产100%集中统一监管；聚力推动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国有资产盘活，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全面清理、分类处置优质资产、低效资产和无效资产，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力争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盘活15%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左右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培育营商环境良好生态，实施营商环境</w:t>
      </w:r>
      <w:r>
        <w:rPr>
          <w:rFonts w:hint="eastAsia" w:cs="Times New Roman"/>
          <w:color w:val="auto"/>
          <w:spacing w:val="2"/>
          <w:sz w:val="32"/>
          <w:szCs w:val="32"/>
          <w:lang w:val="en-US" w:eastAsia="zh-CN"/>
        </w:rPr>
        <w:t>十佳案例评选等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一揽子措施，</w:t>
      </w:r>
      <w:r>
        <w:rPr>
          <w:rFonts w:hint="eastAsia" w:cs="Times New Roman"/>
          <w:color w:val="auto"/>
          <w:spacing w:val="2"/>
          <w:sz w:val="32"/>
          <w:szCs w:val="32"/>
          <w:lang w:val="en-US" w:eastAsia="zh-CN"/>
        </w:rPr>
        <w:t>建立观察员等一批制度，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持续提升政务环境、市场环境、法治环境、创新环境、要素环境</w:t>
      </w:r>
      <w:r>
        <w:rPr>
          <w:rFonts w:hint="eastAsia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五个环境</w:t>
      </w:r>
      <w:r>
        <w:rPr>
          <w:rFonts w:hint="eastAsia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pacing w:val="2"/>
          <w:sz w:val="32"/>
          <w:szCs w:val="32"/>
          <w:lang w:val="en-US" w:eastAsia="zh-CN"/>
        </w:rPr>
        <w:t>，全力创建市级营商环境标杆城市。</w:t>
      </w:r>
    </w:p>
    <w:p>
      <w:pPr>
        <w:pStyle w:val="6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二是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推动科技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赋能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以创建国家高新区为目标，厚植创新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土壤，营造创新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生态，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赋能高质量发展。全力创建市级高新区，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对照测评体系和标准，着力补短板、强弱项，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早通过市级验收。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扩量提质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创新平台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建好重庆金佛山喀斯特生态系统国家野外科学观测研究站，</w:t>
      </w:r>
      <w:r>
        <w:rPr>
          <w:rFonts w:ascii="Times New Roman" w:hAnsi="Times New Roman" w:eastAsia="方正仿宋_GBK"/>
          <w:sz w:val="32"/>
          <w:szCs w:val="32"/>
        </w:rPr>
        <w:t>推动上药慧远与市中药研究院、重庆邮电大学</w:t>
      </w:r>
      <w:r>
        <w:rPr>
          <w:rFonts w:hint="eastAsia" w:ascii="Times New Roman" w:hAnsi="Times New Roman" w:eastAsia="方正仿宋_GBK"/>
          <w:sz w:val="32"/>
          <w:szCs w:val="32"/>
        </w:rPr>
        <w:t>建好</w:t>
      </w:r>
      <w:r>
        <w:rPr>
          <w:rFonts w:ascii="Times New Roman" w:hAnsi="Times New Roman" w:eastAsia="方正仿宋_GBK"/>
          <w:sz w:val="32"/>
          <w:szCs w:val="32"/>
        </w:rPr>
        <w:t>市级重点实验室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投用页岩气科研中心，加快现代智慧产业园建设，围绕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新能源汽车及配套、绿色建材等优势产业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建一批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创新平台。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培育壮大创新主体，深入实施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双倍增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行动计划，突出先进制造业，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新培育国家高新技术企业10家以上、市级科技型企业80家以上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，鼓励企业加大研发投入，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全社会研发投入增长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10%以上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强化金融服务保障，用好用活科技创新激励支持政策，及时兑现奖补资金，推动知识价值信用贷款扩面。</w: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三是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提升开放水平。以西部陆海新通道节点城市建设为统领，加快构建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通道带物流、物流带贸易、贸易带产业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发展新格局。提升出渝通海便捷度，开工渝湘高铁南川北站综合智能交通枢纽中心，竣工通车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渝湘复线高速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南川段），积极争取广涪柳铁路经过南川并设站。提升物流集散功能，加快建设昌达智慧物流园、大方向智慧物流园，投用水江货运物流集散中心，拓展通道沿线大宗货物公路物流服务，打造大宗货物公路物流平台、冷链仓储分拨运营基地。提升外贸便利度，深化外贸综合服务体系改革，大力引育外贸企业，积极参加广交会、进博会、智博会等展会活动，拓展海外市场，推动方竹笋、中医药、轻量化汽车轮毂等特色产品出口，力争实现进出口额20亿元以上。提升区域合作质效，抢抓重庆打造新时代国家战略腹地核心承载区机遇，积极谋划争取战略性产业基地、战略性物资储备基地建设，迭代升级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四张清单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，深度参与共建成渝地区双城经济圈，加强与四川地区、黔北地区合作，联动武隆协同发展，重点围绕文旅康养、能源矿产等领域，达成一批合作事项，落地一批共建项目。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：2024年交通重点项目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新开工项目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渝湘高速复线桥塘互通连接道、山王坪互通至K线公路建设工程、K线至喀斯特公园北门公路改造工程、CK79三泉镇风吹村进村公路升级改造工程、G353博览城至福南桥段改建工程、人望坪猫子垭至K线道路（6号线）等11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续建项目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：渝湘高铁、K线道路工程、金山湖滨湖公路、黎香湖互通至清凉山公路改建工程等6个项目。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竣工项目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人望坪猫子垭至K线道路（6号线）、喀斯特公园北门至庙坝村公路改造工程、农村公路灾后恢复重建、S532大观邹家沟至白沙界碑公路灾后恢复重建、村道安防工程、国道公路地质灾害防治工程、渝湘高速公路扩能、西环高速公路等8个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/>
        <w:textAlignment w:val="auto"/>
        <w:rPr>
          <w:rFonts w:hint="default" w:ascii="Times New Roman" w:hAnsi="Times New Roman" w:eastAsia="方正楷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着力保障和改善民生</w:t>
      </w:r>
    </w:p>
    <w:p>
      <w:pPr>
        <w:pStyle w:val="6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突出抓好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就业增收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。坚持就业优先，健全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公共就业服务体系，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完善促进居民增收政策措施，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扎实推动共同富裕。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实施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稳岗扩岗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就业容量拓展工程，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落实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就在山城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等政策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措施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统筹做好高校毕业生、农民工、退役军人等重点群体稳就业工作，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加大以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工代赈、托底安置、公益性岗位等帮扶力度，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城镇新增就业7000人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，高校毕业生就业率稳定在90%以上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Times New Roman" w:hAnsi="Times New Roman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巴渝工匠</w:t>
      </w:r>
      <w:r>
        <w:rPr>
          <w:rFonts w:hint="eastAsia" w:ascii="Times New Roman" w:hAnsi="Times New Roman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终身职业技能培训工程，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推进青年就业促进计划，健全供需精准匹配机制，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开展职业培训2800人以上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实施重点群体创业推进行动，落实创业担保贷款及贴息政策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鼓励市民返乡创业，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创业担保贷款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应贷尽贷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全力打响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渝创渝新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·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创响南川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品牌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6"/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二是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织密扎牢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社会保障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网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。坚持尽力而为、量力而行，兜牢民生底线，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不断提升人民群众获得感、幸福感、安全感和认同感。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全力办好民生实事，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深入开展惠民暖心优服行动，滚动实施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15件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民生实事，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解决群众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急难愁盼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问题。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深入推进全民参保计划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促进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</w:rPr>
        <w:t>重点群体应参尽参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基本养老保险参保率保持在96%以上。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健全多层次医疗保障体系，深化职工医保门诊共济改革，完善生育保险制度，基本医疗保险参保率稳定在95%以上。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健全动态监测救助帮扶机制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实施低保和救助扩围提标专项行动，推进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社会救助一件事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改革。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落实退役军人就业创业、抚恤优待等服务保障。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认真执行重庆市中长期青年发展规划，加快建设青年发展型城市。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不断强化妇女儿童、残疾人权益保障和关爱服务。</w:t>
      </w:r>
    </w:p>
    <w:p>
      <w:pPr>
        <w:bidi w:val="0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三是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加快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补齐公共服务短板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优化教育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医疗、养老、托育等资源供给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推进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优质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公共服务均等化、普惠化、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便捷化</w:t>
      </w: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加大教育投入，提速重庆工业职业技术学院南川校区进程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完成道南小学扩建，投用向阳学校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支持隆化职中创建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国家双优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全力创建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国家义务教育优质均衡发展区、学前教育普及普惠区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优化医疗供给，深入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开展健康中国南川行动，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完工疾控中心，提速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医疗卫生次中心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建设，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推动区妇幼保健院创建三级、区中医医院创建三甲，区人民医院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挂牌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重庆医科大学附属医院。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补齐养老托育短板，落实积极应对人口老龄化国家战略，推动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养老服务中心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站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运营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实施3岁以下婴幼儿照护服务能力提升三年行动计划，大力发展普惠托育服务体系，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综合托育示范中心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：2024年教育重点项目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eastAsia="zh-CN"/>
              </w:rPr>
              <w:t>新开工项目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eastAsia="zh-CN"/>
              </w:rPr>
              <w:t>：重庆工业职业技术学院南川校区（一期）、重庆对外经贸学院南川校区等3个项目。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eastAsia="zh-CN"/>
              </w:rPr>
              <w:t>续建项目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eastAsia="zh-CN"/>
              </w:rPr>
              <w:t>：道南小学校扩建工程1个项目。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eastAsia="zh-CN"/>
              </w:rPr>
              <w:t>竣工项目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eastAsia="zh-CN"/>
              </w:rPr>
              <w:t>：向阳学校建设等2个项目</w:t>
            </w:r>
          </w:p>
        </w:tc>
      </w:tr>
    </w:tbl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专栏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：2024年医疗重点项目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新开工项目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：托育综合服务中心1个项目。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续建项目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：中医医院三甲建设提标扩能等2个项目。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竣工项目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2"/>
                <w:vertAlign w:val="baseline"/>
                <w:lang w:val="en-US" w:eastAsia="zh-CN"/>
              </w:rPr>
              <w:t>：疾控中心新建1个项目。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/>
        <w:textAlignment w:val="auto"/>
        <w:rPr>
          <w:rFonts w:hint="default" w:ascii="Times New Roman" w:hAnsi="Times New Roman" w:eastAsia="方正楷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color w:val="auto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努力</w:t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建设更高水平平安南川</w:t>
      </w:r>
    </w:p>
    <w:p>
      <w:pPr>
        <w:pStyle w:val="6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一是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全力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防范化解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重大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风险。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聚焦经济、金融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、房地产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重点领域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打赢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风险防范化解攻坚战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highlight w:val="none"/>
          <w:u w:val="none" w:color="auto"/>
          <w:lang w:val="en-US" w:eastAsia="zh-CN" w:bidi="ar-SA"/>
        </w:rPr>
        <w:t>坚决守住不发生系统性风险的底线。</w:t>
      </w:r>
      <w:r>
        <w:rPr>
          <w:rFonts w:hint="default" w:ascii="Times New Roman" w:hAnsi="Times New Roman" w:cs="Times New Roman"/>
          <w:bCs/>
          <w:color w:val="auto"/>
          <w:kern w:val="0"/>
          <w:sz w:val="32"/>
          <w:szCs w:val="32"/>
          <w:highlight w:val="none"/>
          <w:u w:val="none" w:color="auto"/>
          <w:lang w:val="en-US" w:eastAsia="zh-CN" w:bidi="ar-SA"/>
        </w:rPr>
        <w:t>全力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防范化解政府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隐性债务和国有企业债务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风险，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遏增量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化存量优结构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加大税源培植和资产变现力度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千方百计挖潜增收，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稳步降低风险水平。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防范化解金融风险，健全金融风险监测、评估、预警和处置体系，依法严厉打击非法金融活动。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防范化解房地产风险，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深入推进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保交楼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收官行动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，持续整治规范房地产市场秩序，维护住房消费者合法权益。</w: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二是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全力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防范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重大安全事故。把牢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控大事故、防大灾害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核心目标，加快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健全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大安全大应急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体系，全力维护人民群众生命财产安全。狠抓安全生产，扎实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开展安全生产治本攻坚三年行动，强化道路运输、建设施工、危险化学品、工贸、燃气、文化旅游等行业领域安全管理，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食品药品监管，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推进安全生产标准化建设，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全年生产安全事故死亡人数下降10%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坚决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杜绝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较大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及以上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安全事故发生。狠抓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自然灾害防治</w:t>
      </w:r>
      <w:r>
        <w:rPr>
          <w:rFonts w:hint="default" w:ascii="Times New Roman" w:hAnsi="Times New Roman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做好极端灾害天气应对预案，加强森林火灾、山洪地灾、城市内涝等灾害防控处置，确保森林火灾受害率控制在0.3‰以内，水旱灾害（责任事件）及监测地质灾害点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零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死亡。狠抓应急管理建设，配齐应急救援力量，加强风险监测预警，常态开展演练培训，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提升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防灾减灾救灾和重大突发公共事件处置能力</w:t>
      </w:r>
      <w:r>
        <w:rPr>
          <w:rFonts w:hint="default" w:ascii="Times New Roman" w:hAnsi="Times New Roman" w:cs="Times New Roman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三是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全力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提升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社会治理水平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深入推进基层治理体系和治理能力现代化建设，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人民安居乐业、社会安定有序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深化新时代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枫桥经验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”“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浦江经验</w:t>
      </w:r>
      <w:r>
        <w:rPr>
          <w:rFonts w:hint="eastAsia" w:ascii="Times New Roman" w:hAnsi="Times New Roman" w:cs="Times New Roman"/>
          <w:b w:val="0"/>
          <w:bCs w:val="0"/>
          <w:color w:val="auto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重庆实践，全力防控政治安全风险和社会稳定风险。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三级综治中心标准化建设、实体化运作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创建平安乡镇（街道）、平安村（社）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集中开展矛盾纠纷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大排查大起底大化解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专项行动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eastAsia="zh-CN"/>
        </w:rPr>
        <w:t>，坚持党建统领社区治理，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优化配置网格力量，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lang w:val="en-US" w:eastAsia="zh-CN"/>
        </w:rPr>
        <w:t>努力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把不稳定因素化解在基层、化解在萌芽状态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推进信访问题源头治理、信访突出问题化解攻坚，持续推进房地产开发建设、劳资社保等重点领域信访案件化解。</w:t>
      </w:r>
      <w:r>
        <w:rPr>
          <w:rFonts w:hint="default" w:ascii="Times New Roman" w:hAnsi="Times New Roman" w:cs="Times New Roman"/>
          <w:b w:val="0"/>
          <w:bCs w:val="0"/>
          <w:color w:val="auto"/>
          <w:lang w:eastAsia="zh-CN"/>
        </w:rPr>
        <w:t>健全立体化社会治安防控体系，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</w:rPr>
        <w:t>常态化开展扫黑除恶，依法严惩网络诈骗等突出违法犯罪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，确保群众安全感保持在98%以上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kern w:val="2"/>
          <w:sz w:val="44"/>
          <w:szCs w:val="44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1.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十项行动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南川区推动成渝地区双城经济圈建设行动方案（2023-2027年）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》中涉及的十项行动，分别为：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现代化郊区新城建设行动、现代化基础设施建设行动、构建现代化产业体系行动、创建国家高新区行动、打造商文旅体融合发展示范城市行动、建设人与自然和谐共生先行区行动、打造全市营商环境示范区行动、西部陆海新通道节点城市建设行动、景城乡融合发展行动、幸福宜居城市建设行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2.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四张清单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南川区推动成渝地区双城经济圈建设行动方案（2023-2027年）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》中涉及的2023年度任务清单，分别为：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重大项目清单、重大政策清单、重大改革清单、重大平台清单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3.全市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33618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现代制造业集群体系：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指3大万亿级主导产业集群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，包括：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智能网联新能源汽车、新一代电子信息制造业、先进材料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3大五千亿级支柱产业集群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，包括：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智能装备及智能制造、食品及农产品加工、软件信息服务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6大千亿级特色优势产业集群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，包括：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新型显示、高端摩托车、轻合金材料、轻纺、生物医药、新能源及新型储能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18个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新星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产业集群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，包括：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卫星互联网、生物制造、生命科学、元宇宙、前沿新材料、未来能源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功率半导体及集成电路、AI及机器人、服务器、智能家居、传感器及仪器仪表、智能制造装备、动力装备、农机装备、纤维及复合材料、合成材料、现代中药、医疗器械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4.全区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332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先进制造业集群体系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3大主导产业集群，包括：智能网联新能源汽车及配套、绿色建材、新能源及新型储能；3大特色产业集群，包括：现代中医药、先进材料、食品及农产品加工；2大战略性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新星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产业集群，包括：电子信息制造及软件信息服务、生物技术。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lang w:val="en-US" w:eastAsia="zh-CN"/>
        </w:rPr>
        <w:t>三服务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服务基层、服务企业、服务群众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一山一片一带多点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一山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指金佛山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一片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是指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山王坪片区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一带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是指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大金佛山178环山文旅康养经济带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多点</w:t>
      </w:r>
      <w:r>
        <w:rPr>
          <w:rFonts w:hint="eastAsia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是指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乡村农旅融合游全面开花。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7.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一主两辅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南川米和大树茶、蓝莓。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8.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三变</w:t>
      </w:r>
      <w:r>
        <w:rPr>
          <w:rFonts w:hint="eastAsia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改革：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资源变资产、资金变股金、农民变股民改革。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9.</w:t>
      </w:r>
      <w:r>
        <w:rPr>
          <w:rFonts w:hint="eastAsia" w:ascii="Times New Roman" w:hAnsi="Times New Roman" w:eastAsia="方正黑体_GBK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三社</w:t>
      </w:r>
      <w:r>
        <w:rPr>
          <w:rFonts w:hint="eastAsia" w:ascii="Times New Roman" w:hAnsi="Times New Roman" w:eastAsia="方正黑体_GBK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融合：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供销社、农民专业合作社和信用社融合。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10.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四上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企业：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是指规模以上工业、限额以上批发零售住宿餐饮业、有资质的建筑业和有开发经营活动的全部房地产开发经营业、规模以上服务业法人单位。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五经普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是指第五次全国经济普查。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1343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总体思路：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是指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锚定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现代化郊区新城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总定位，打造先进制造业、文旅康养、现代农业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三个增长极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，突出产业培育、重点项目、市场主体、招商引资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四个主抓手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，夯实党建统领、除险固安、基本民生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三个硬保障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千万工程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是指在全国实施的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</w:rPr>
        <w:t>千村示范、万村整治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</w:rPr>
        <w:t>工程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6" w:firstLineChars="20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  <w:t>14.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四千行动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是指全市开展的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  <w:t>千万亩高标准农田改造提升行动、千亿级优势特色产业培育行动、千万农民增收致富促进行动、千个宜居宜业和美乡村示范创建行动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6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32"/>
          <w:szCs w:val="32"/>
          <w:shd w:val="clear" w:fill="FFFFFF"/>
          <w:lang w:val="en-US" w:eastAsia="zh-CN"/>
        </w:rPr>
        <w:t>15.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四治融合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乡村治理体系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法治、德治、自治、共治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相融合的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乡村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治理体系。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16.</w:t>
      </w:r>
      <w:r>
        <w:rPr>
          <w:rFonts w:hint="eastAsia" w:ascii="Times New Roman" w:hAnsi="Times New Roman" w:eastAsia="方正黑体_GBK" w:cs="Times New Roman"/>
          <w:color w:val="auto"/>
          <w:sz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双碳</w:t>
      </w:r>
      <w:r>
        <w:rPr>
          <w:rFonts w:hint="eastAsia" w:ascii="Times New Roman" w:hAnsi="Times New Roman" w:eastAsia="方正黑体_GBK" w:cs="Times New Roman"/>
          <w:color w:val="auto"/>
          <w:sz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行动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是指2030年实现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碳达峰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和2060年实现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碳中和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lang w:val="en-US" w:eastAsia="zh-CN"/>
        </w:rPr>
        <w:t>17.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两高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项目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是指高耗能和高排放项目。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18.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两山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实践创新基地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绿水青山就是金山银山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实践创新基地。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19.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1361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整体构架：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数字重庆建设的整体构架，包括：一体化智能化公共数据平台、三级运行和治理中心（市数字化城市运行和治理中心、区县数字化城市运行和治理中心、镇街基层治理中心）、六大应用系统（数字党建、数字政务、数字经济、数字社会、数字文化、数字法治）、一体化基层智治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20.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三攻坚一盘活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是指国企改革攻坚、园区开发区改革攻坚、政企分离改革攻坚和盘活国有资产。</w:t>
      </w:r>
    </w:p>
    <w:p>
      <w:pPr>
        <w:pStyle w:val="6"/>
        <w:rPr>
          <w:rFonts w:hint="default" w:ascii="Times New Roman" w:hAnsi="Times New Roman" w:cs="Times New Roman"/>
          <w:color w:val="auto"/>
        </w:rPr>
      </w:pPr>
    </w:p>
    <w:sectPr>
      <w:footerReference r:id="rId5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jU0ZjE1NDZkMjQxMGRiNmY4ZTE1MWJhNGY2ZjIifQ=="/>
  </w:docVars>
  <w:rsids>
    <w:rsidRoot w:val="79C36640"/>
    <w:rsid w:val="0018274C"/>
    <w:rsid w:val="038411EC"/>
    <w:rsid w:val="03A97EC8"/>
    <w:rsid w:val="0949523A"/>
    <w:rsid w:val="0A4403AA"/>
    <w:rsid w:val="0B53227B"/>
    <w:rsid w:val="0BA6110F"/>
    <w:rsid w:val="0C364685"/>
    <w:rsid w:val="0D24756E"/>
    <w:rsid w:val="0EDB6F5A"/>
    <w:rsid w:val="1453792E"/>
    <w:rsid w:val="14F6342B"/>
    <w:rsid w:val="16EB5C5A"/>
    <w:rsid w:val="179D35AE"/>
    <w:rsid w:val="17C52D61"/>
    <w:rsid w:val="188D3EC3"/>
    <w:rsid w:val="18F97167"/>
    <w:rsid w:val="18FF5691"/>
    <w:rsid w:val="1A0832FB"/>
    <w:rsid w:val="1D1679BF"/>
    <w:rsid w:val="1FA173F5"/>
    <w:rsid w:val="20C844E3"/>
    <w:rsid w:val="21182154"/>
    <w:rsid w:val="217579A4"/>
    <w:rsid w:val="217E4766"/>
    <w:rsid w:val="227B32F8"/>
    <w:rsid w:val="22CD1F3D"/>
    <w:rsid w:val="23A861D2"/>
    <w:rsid w:val="245222E6"/>
    <w:rsid w:val="24624DE4"/>
    <w:rsid w:val="24CA408D"/>
    <w:rsid w:val="262E5788"/>
    <w:rsid w:val="26976C0F"/>
    <w:rsid w:val="272476B9"/>
    <w:rsid w:val="27936A2D"/>
    <w:rsid w:val="29E07239"/>
    <w:rsid w:val="2A981C02"/>
    <w:rsid w:val="2B2A31B0"/>
    <w:rsid w:val="2C962206"/>
    <w:rsid w:val="2DDD7A66"/>
    <w:rsid w:val="2EF5417D"/>
    <w:rsid w:val="30937A49"/>
    <w:rsid w:val="30B656B2"/>
    <w:rsid w:val="31E74B79"/>
    <w:rsid w:val="34237707"/>
    <w:rsid w:val="355664DF"/>
    <w:rsid w:val="355F439E"/>
    <w:rsid w:val="392E5C58"/>
    <w:rsid w:val="3B6E533A"/>
    <w:rsid w:val="40EB4642"/>
    <w:rsid w:val="418834DF"/>
    <w:rsid w:val="42A9416B"/>
    <w:rsid w:val="447F65D2"/>
    <w:rsid w:val="44A0621A"/>
    <w:rsid w:val="459C1823"/>
    <w:rsid w:val="47282841"/>
    <w:rsid w:val="47A52889"/>
    <w:rsid w:val="47B77250"/>
    <w:rsid w:val="496D0509"/>
    <w:rsid w:val="49B35B21"/>
    <w:rsid w:val="49CB1EB5"/>
    <w:rsid w:val="49FA3555"/>
    <w:rsid w:val="4B72093B"/>
    <w:rsid w:val="4C7044F7"/>
    <w:rsid w:val="4D5A0490"/>
    <w:rsid w:val="4DDA48A4"/>
    <w:rsid w:val="4E644737"/>
    <w:rsid w:val="4EBA0E27"/>
    <w:rsid w:val="4ED17C62"/>
    <w:rsid w:val="4F2F78BD"/>
    <w:rsid w:val="506256F1"/>
    <w:rsid w:val="50AA42C7"/>
    <w:rsid w:val="510D6D9A"/>
    <w:rsid w:val="51245D45"/>
    <w:rsid w:val="52950259"/>
    <w:rsid w:val="5316654D"/>
    <w:rsid w:val="543C5B7E"/>
    <w:rsid w:val="548F09DB"/>
    <w:rsid w:val="54FA7AF6"/>
    <w:rsid w:val="56582BB6"/>
    <w:rsid w:val="5664146D"/>
    <w:rsid w:val="57152BEC"/>
    <w:rsid w:val="57174680"/>
    <w:rsid w:val="57771B92"/>
    <w:rsid w:val="5820511C"/>
    <w:rsid w:val="585711D8"/>
    <w:rsid w:val="58DB4AD6"/>
    <w:rsid w:val="59290E60"/>
    <w:rsid w:val="595B0854"/>
    <w:rsid w:val="59BE031F"/>
    <w:rsid w:val="59ED7563"/>
    <w:rsid w:val="5A1D0200"/>
    <w:rsid w:val="5BCD27AC"/>
    <w:rsid w:val="5C700923"/>
    <w:rsid w:val="5D0F0818"/>
    <w:rsid w:val="5D882B80"/>
    <w:rsid w:val="5F9F1107"/>
    <w:rsid w:val="62E726D3"/>
    <w:rsid w:val="643D0B24"/>
    <w:rsid w:val="652408B7"/>
    <w:rsid w:val="654725D5"/>
    <w:rsid w:val="664A6FF4"/>
    <w:rsid w:val="66805419"/>
    <w:rsid w:val="66E225B5"/>
    <w:rsid w:val="67650485"/>
    <w:rsid w:val="6A2B47D5"/>
    <w:rsid w:val="6BB563D8"/>
    <w:rsid w:val="6BC93D43"/>
    <w:rsid w:val="6C7553FD"/>
    <w:rsid w:val="6D0B038C"/>
    <w:rsid w:val="6D4B03D2"/>
    <w:rsid w:val="6D587197"/>
    <w:rsid w:val="6DE95B20"/>
    <w:rsid w:val="6EDE1A03"/>
    <w:rsid w:val="73A152E2"/>
    <w:rsid w:val="743B76A2"/>
    <w:rsid w:val="7494277C"/>
    <w:rsid w:val="74D73098"/>
    <w:rsid w:val="750B42AD"/>
    <w:rsid w:val="751F6782"/>
    <w:rsid w:val="75426C6E"/>
    <w:rsid w:val="770243C4"/>
    <w:rsid w:val="77D06FDE"/>
    <w:rsid w:val="79200F92"/>
    <w:rsid w:val="79C36640"/>
    <w:rsid w:val="79D6416E"/>
    <w:rsid w:val="7BF43C59"/>
    <w:rsid w:val="7C916913"/>
    <w:rsid w:val="7EB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autoRedefine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autoRedefine/>
    <w:qFormat/>
    <w:uiPriority w:val="0"/>
    <w:pPr>
      <w:snapToGrid w:val="0"/>
      <w:spacing w:line="560" w:lineRule="exact"/>
      <w:ind w:firstLine="880" w:firstLineChars="200"/>
    </w:pPr>
    <w:rPr>
      <w:rFonts w:ascii="Times New Roman" w:hAnsi="Times New Roman" w:eastAsia="方正仿宋_GBK"/>
      <w:sz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公文格式"/>
    <w:basedOn w:val="1"/>
    <w:autoRedefine/>
    <w:qFormat/>
    <w:uiPriority w:val="0"/>
    <w:pPr>
      <w:spacing w:line="560" w:lineRule="exact"/>
      <w:ind w:firstLine="420" w:firstLineChars="200"/>
    </w:pPr>
    <w:rPr>
      <w:rFonts w:eastAsia="方正仿宋_GBK" w:asciiTheme="minorAscii" w:hAnsiTheme="minorAscii"/>
      <w:sz w:val="32"/>
    </w:r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autoRedefine/>
    <w:qFormat/>
    <w:uiPriority w:val="0"/>
  </w:style>
  <w:style w:type="character" w:customStyle="1" w:styleId="13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21"/>
    <w:basedOn w:val="9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5">
    <w:name w:val="font4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61"/>
    <w:basedOn w:val="9"/>
    <w:autoRedefine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2023-11-15T09:16:00Z</dcterms:created>
  <dc:creator>迟到的旅程</dc:creator>
  <cp:lastModifiedBy>迟到的旅程</cp:lastModifiedBy>
  <cp:lastPrinted>2024-01-15T06:47:00Z</cp:lastPrinted>
  <dcterms:modified xsi:type="dcterms:W3CDTF">2024-02-23T02:22:42Z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29CCA48EA26F4F15AAD82F43C32CFFB0_13</vt:lpwstr>
  </property>
</Properties>
</file>