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21" w:beforeLines="1000" w:line="600" w:lineRule="exact"/>
        <w:jc w:val="center"/>
        <w:textAlignment w:val="auto"/>
        <w:rPr>
          <w:rFonts w:hint="eastAsia" w:ascii="方正小标宋_GBK" w:hAnsi="方正小标宋_GBK" w:eastAsia="方正小标宋_GBK" w:cs="方正小标宋_GBK"/>
          <w:bCs/>
          <w:w w:val="95"/>
          <w:sz w:val="36"/>
          <w:szCs w:val="36"/>
          <w:lang w:eastAsia="zh-CN"/>
        </w:rPr>
      </w:pPr>
      <w:r>
        <w:rPr>
          <w:rFonts w:hint="eastAsia" w:ascii="方正小标宋_GBK" w:hAnsi="方正小标宋_GBK" w:eastAsia="方正小标宋_GBK" w:cs="方正小标宋_GBK"/>
          <w:bCs/>
          <w:w w:val="95"/>
          <w:sz w:val="36"/>
          <w:szCs w:val="36"/>
          <w:lang w:eastAsia="zh-CN"/>
        </w:rPr>
        <w:t>重庆市南川区危险化学品</w:t>
      </w:r>
      <w:r>
        <w:rPr>
          <w:rFonts w:hint="eastAsia" w:ascii="方正小标宋_GBK" w:hAnsi="方正小标宋_GBK" w:eastAsia="方正小标宋_GBK" w:cs="方正小标宋_GBK"/>
          <w:bCs/>
          <w:w w:val="95"/>
          <w:sz w:val="36"/>
          <w:szCs w:val="36"/>
          <w:lang w:val="en-US" w:eastAsia="zh-CN"/>
        </w:rPr>
        <w:t>及烟花爆竹经营事故</w:t>
      </w:r>
      <w:r>
        <w:rPr>
          <w:rFonts w:hint="eastAsia" w:ascii="方正小标宋_GBK" w:hAnsi="方正小标宋_GBK" w:eastAsia="方正小标宋_GBK" w:cs="方正小标宋_GBK"/>
          <w:bCs/>
          <w:w w:val="95"/>
          <w:sz w:val="36"/>
          <w:szCs w:val="36"/>
          <w:lang w:eastAsia="zh-CN"/>
        </w:rPr>
        <w:t>应急预案</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Times New Roman" w:hAnsi="Times New Roman" w:eastAsia="方正仿宋_GBK" w:cs="Times New Roman"/>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Times New Roman" w:hAnsi="Times New Roman" w:eastAsia="方正仿宋_GBK" w:cs="Times New Roman"/>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Times New Roman" w:hAnsi="Times New Roman" w:eastAsia="方正仿宋_GBK" w:cs="Times New Roman"/>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Times New Roman" w:hAnsi="Times New Roman" w:eastAsia="方正仿宋_GBK" w:cs="Times New Roman"/>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Times New Roman" w:hAnsi="Times New Roman" w:eastAsia="方正仿宋_GBK" w:cs="Times New Roman"/>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Times New Roman" w:hAnsi="Times New Roman" w:eastAsia="方正仿宋_GBK" w:cs="Times New Roman"/>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Times New Roman" w:hAnsi="Times New Roman" w:eastAsia="方正仿宋_GBK" w:cs="Times New Roman"/>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Times New Roman" w:hAnsi="Times New Roman" w:eastAsia="方正仿宋_GBK" w:cs="Times New Roman"/>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Times New Roman" w:hAnsi="Times New Roman" w:eastAsia="方正仿宋_GBK" w:cs="Times New Roman"/>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Times New Roman" w:hAnsi="Times New Roman" w:eastAsia="方正仿宋_GBK" w:cs="Times New Roman"/>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Times New Roman" w:hAnsi="Times New Roman" w:eastAsia="方正仿宋_GBK" w:cs="Times New Roman"/>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Times New Roman" w:hAnsi="Times New Roman" w:eastAsia="方正仿宋_GBK" w:cs="Times New Roman"/>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方正小标宋_GBK" w:cs="Times New Roman"/>
          <w:b w:val="0"/>
          <w:bCs/>
          <w:color w:val="000000"/>
          <w:w w:val="95"/>
          <w:sz w:val="44"/>
          <w:szCs w:val="44"/>
          <w:highlight w:val="none"/>
          <w:lang w:val="en-US" w:eastAsia="zh-CN"/>
        </w:rPr>
      </w:pPr>
      <w:r>
        <w:rPr>
          <w:rFonts w:hint="eastAsia" w:ascii="Times New Roman" w:hAnsi="Times New Roman" w:eastAsia="方正仿宋_GBK" w:cs="Times New Roman"/>
          <w:kern w:val="2"/>
          <w:sz w:val="32"/>
          <w:szCs w:val="32"/>
          <w:highlight w:val="none"/>
          <w:lang w:val="en-US" w:eastAsia="zh-CN" w:bidi="ar-SA"/>
        </w:rPr>
        <w:t>重庆市南川区人民政府办公室印发</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eastAsia="方正仿宋_GBK" w:cs="Times New Roman"/>
          <w:sz w:val="32"/>
          <w:szCs w:val="32"/>
          <w:highlight w:val="none"/>
          <w:lang w:val="en-US" w:eastAsia="zh-CN"/>
        </w:rPr>
      </w:pPr>
      <w:r>
        <w:rPr>
          <w:rFonts w:hint="eastAsia" w:eastAsia="方正仿宋_GBK" w:cs="Times New Roman"/>
          <w:sz w:val="32"/>
          <w:szCs w:val="32"/>
          <w:highlight w:val="none"/>
          <w:lang w:eastAsia="zh-CN"/>
        </w:rPr>
        <w:t>重庆市南川区</w:t>
      </w:r>
      <w:r>
        <w:rPr>
          <w:rFonts w:hint="eastAsia" w:eastAsia="方正仿宋_GBK" w:cs="Times New Roman"/>
          <w:sz w:val="32"/>
          <w:szCs w:val="32"/>
          <w:highlight w:val="none"/>
          <w:lang w:val="en-US" w:eastAsia="zh-CN"/>
        </w:rPr>
        <w:t>应急管理局编制</w:t>
      </w:r>
    </w:p>
    <w:p>
      <w:pPr>
        <w:rPr>
          <w:rFonts w:ascii="黑体" w:hAnsi="黑体" w:eastAsia="黑体" w:cs="黑体"/>
          <w:b/>
          <w:sz w:val="32"/>
          <w:szCs w:val="32"/>
        </w:rPr>
      </w:pPr>
      <w:r>
        <w:rPr>
          <w:rFonts w:ascii="黑体" w:hAnsi="黑体" w:eastAsia="黑体" w:cs="黑体"/>
          <w:b/>
          <w:sz w:val="32"/>
          <w:szCs w:val="32"/>
        </w:rPr>
        <w:br w:type="page"/>
      </w:r>
    </w:p>
    <w:p>
      <w:pPr>
        <w:pStyle w:val="2"/>
        <w:sectPr>
          <w:footerReference r:id="rId3" w:type="default"/>
          <w:pgSz w:w="11906" w:h="16838"/>
          <w:pgMar w:top="2098" w:right="1531" w:bottom="1985"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rPr>
          <w:rStyle w:val="20"/>
          <w:rFonts w:hint="eastAsia" w:ascii="方正黑体_GBK" w:hAnsi="方正黑体_GBK" w:eastAsia="方正黑体_GBK" w:cs="方正黑体_GBK"/>
          <w:b w:val="0"/>
          <w:bCs/>
          <w:sz w:val="36"/>
          <w:szCs w:val="36"/>
          <w:shd w:val="clear" w:color="auto" w:fill="FFFFFF"/>
        </w:rPr>
      </w:pPr>
      <w:r>
        <w:rPr>
          <w:rStyle w:val="20"/>
          <w:rFonts w:hint="eastAsia" w:ascii="方正黑体_GBK" w:hAnsi="方正黑体_GBK" w:eastAsia="方正黑体_GBK" w:cs="方正黑体_GBK"/>
          <w:b w:val="0"/>
          <w:bCs/>
          <w:sz w:val="36"/>
          <w:szCs w:val="36"/>
          <w:shd w:val="clear" w:color="auto" w:fill="FFFFFF"/>
        </w:rPr>
        <w:br w:type="page"/>
      </w:r>
    </w:p>
    <w:p>
      <w:pPr>
        <w:pStyle w:val="12"/>
        <w:tabs>
          <w:tab w:val="right" w:leader="dot" w:pos="8306"/>
        </w:tabs>
        <w:spacing w:line="600" w:lineRule="exact"/>
        <w:jc w:val="center"/>
        <w:rPr>
          <w:rStyle w:val="20"/>
          <w:rFonts w:ascii="方正黑体_GBK" w:hAnsi="方正黑体_GBK" w:eastAsia="方正黑体_GBK" w:cs="方正黑体_GBK"/>
          <w:b w:val="0"/>
          <w:bCs/>
          <w:sz w:val="36"/>
          <w:szCs w:val="36"/>
          <w:shd w:val="clear" w:color="auto" w:fill="FFFFFF"/>
        </w:rPr>
      </w:pPr>
      <w:r>
        <w:rPr>
          <w:rStyle w:val="20"/>
          <w:rFonts w:hint="eastAsia" w:ascii="方正黑体_GBK" w:hAnsi="方正黑体_GBK" w:eastAsia="方正黑体_GBK" w:cs="方正黑体_GBK"/>
          <w:b w:val="0"/>
          <w:bCs/>
          <w:sz w:val="36"/>
          <w:szCs w:val="36"/>
          <w:shd w:val="clear" w:color="auto" w:fill="FFFFFF"/>
        </w:rPr>
        <w:t>目  录</w:t>
      </w:r>
    </w:p>
    <w:p>
      <w:pPr>
        <w:pStyle w:val="12"/>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Style w:val="20"/>
          <w:rFonts w:hint="eastAsia"/>
          <w:color w:val="auto"/>
          <w:sz w:val="24"/>
          <w:szCs w:val="24"/>
        </w:rPr>
        <w:fldChar w:fldCharType="begin"/>
      </w:r>
      <w:r>
        <w:rPr>
          <w:rStyle w:val="20"/>
          <w:rFonts w:hint="eastAsia" w:ascii="方正楷体_GBK" w:hAnsi="方正楷体_GBK" w:eastAsia="方正楷体_GBK" w:cs="方正楷体_GBK"/>
          <w:color w:val="auto"/>
          <w:sz w:val="24"/>
          <w:szCs w:val="24"/>
          <w:shd w:val="clear" w:color="auto" w:fill="FFFFFF"/>
        </w:rPr>
        <w:instrText xml:space="preserve">TOC \o "1-2" \f \h \u </w:instrText>
      </w:r>
      <w:r>
        <w:rPr>
          <w:rStyle w:val="20"/>
          <w:rFonts w:hint="eastAsia"/>
          <w:color w:val="auto"/>
          <w:sz w:val="24"/>
          <w:szCs w:val="24"/>
        </w:rPr>
        <w:fldChar w:fldCharType="separate"/>
      </w:r>
      <w:r>
        <w:rPr>
          <w:rFonts w:hint="eastAsia"/>
          <w:color w:val="auto"/>
          <w:sz w:val="24"/>
          <w:szCs w:val="24"/>
        </w:rPr>
        <w:fldChar w:fldCharType="begin"/>
      </w:r>
      <w:r>
        <w:rPr>
          <w:rFonts w:hint="eastAsia"/>
          <w:color w:val="auto"/>
          <w:sz w:val="24"/>
          <w:szCs w:val="24"/>
        </w:rPr>
        <w:instrText xml:space="preserve"> HYPERLINK \l _Toc28721 </w:instrText>
      </w:r>
      <w:r>
        <w:rPr>
          <w:rFonts w:hint="eastAsia"/>
          <w:color w:val="auto"/>
          <w:sz w:val="24"/>
          <w:szCs w:val="24"/>
        </w:rPr>
        <w:fldChar w:fldCharType="separate"/>
      </w:r>
      <w:r>
        <w:rPr>
          <w:rFonts w:hint="eastAsia" w:ascii="方正黑体_GBK" w:hAnsi="方正黑体_GBK" w:eastAsia="方正黑体_GBK" w:cs="方正黑体_GBK"/>
          <w:bCs/>
          <w:color w:val="auto"/>
          <w:sz w:val="24"/>
          <w:szCs w:val="24"/>
          <w:shd w:val="clear" w:color="auto" w:fill="FFFFFF"/>
        </w:rPr>
        <w:t>1　总则</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_Toc28721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- 1 -</w:t>
      </w:r>
      <w:r>
        <w:rPr>
          <w:rFonts w:hint="default" w:ascii="Times New Roman" w:hAnsi="Times New Roman" w:cs="Times New Roman"/>
          <w:color w:val="auto"/>
          <w:sz w:val="24"/>
          <w:szCs w:val="24"/>
        </w:rPr>
        <w:fldChar w:fldCharType="end"/>
      </w:r>
      <w:r>
        <w:rPr>
          <w:rFonts w:hint="eastAsia"/>
          <w:color w:val="auto"/>
          <w:sz w:val="24"/>
          <w:szCs w:val="24"/>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_Toc9509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1.1　编制目的</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_Toc9509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_Toc8422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1.2　工作原则</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_Toc8422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_Toc15929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1.3　编制依据</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_Toc15929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_Toc21288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1.4　适用范围</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_Toc21288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_Toc12692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1.5　事故分级</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_Toc12692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_Toc21210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黑体_GBK" w:hAnsi="方正黑体_GBK" w:eastAsia="方正黑体_GBK" w:cs="方正黑体_GBK"/>
          <w:bCs/>
          <w:color w:val="auto"/>
          <w:sz w:val="24"/>
          <w:szCs w:val="24"/>
          <w:shd w:val="clear" w:color="auto" w:fill="FFFFFF"/>
        </w:rPr>
        <w:t>2　组织指挥体系及职责</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_Toc21210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- 3 -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_Toc15577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2.1  应急组织机构与职责</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_Toc15577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- 3 -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_Toc19222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 xml:space="preserve">2.2  </w:t>
      </w:r>
      <w:r>
        <w:rPr>
          <w:rFonts w:hint="eastAsia" w:ascii="方正楷体_GBK" w:hAnsi="方正楷体_GBK" w:eastAsia="方正楷体_GBK" w:cs="方正楷体_GBK"/>
          <w:bCs/>
          <w:color w:val="auto"/>
          <w:sz w:val="24"/>
          <w:szCs w:val="24"/>
          <w:highlight w:val="none"/>
          <w:shd w:val="clear" w:color="auto" w:fill="FFFFFF"/>
        </w:rPr>
        <w:t>咨询机构</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_Toc19222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- 12 -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_Toc23199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2.3  组织体系框架描述</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_Toc23199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- 12 -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_Toc24694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2.</w:t>
      </w:r>
      <w:r>
        <w:rPr>
          <w:rFonts w:hint="eastAsia" w:ascii="方正楷体_GBK" w:hAnsi="方正楷体_GBK" w:eastAsia="方正楷体_GBK" w:cs="方正楷体_GBK"/>
          <w:bCs/>
          <w:color w:val="auto"/>
          <w:sz w:val="24"/>
          <w:szCs w:val="24"/>
          <w:shd w:val="clear" w:color="auto" w:fill="FFFFFF"/>
          <w:lang w:val="en-US" w:eastAsia="zh-CN"/>
        </w:rPr>
        <w:t>4</w:t>
      </w:r>
      <w:r>
        <w:rPr>
          <w:rFonts w:hint="eastAsia" w:ascii="方正楷体_GBK" w:hAnsi="方正楷体_GBK" w:eastAsia="方正楷体_GBK" w:cs="方正楷体_GBK"/>
          <w:bCs/>
          <w:color w:val="auto"/>
          <w:sz w:val="24"/>
          <w:szCs w:val="24"/>
          <w:shd w:val="clear" w:color="auto" w:fill="FFFFFF"/>
        </w:rPr>
        <w:t xml:space="preserve">  应急救援队伍 </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_Toc24694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- 13 -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_Toc18441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黑体_GBK" w:hAnsi="方正黑体_GBK" w:eastAsia="方正黑体_GBK" w:cs="方正黑体_GBK"/>
          <w:bCs/>
          <w:color w:val="auto"/>
          <w:sz w:val="24"/>
          <w:szCs w:val="24"/>
          <w:shd w:val="clear" w:color="auto" w:fill="FFFFFF"/>
        </w:rPr>
        <w:t>3  预警和预防机制</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_Toc18441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- 13 -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_Toc8889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3.1  预防</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_Toc8889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- 13 -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_Toc10334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3.2  预测预警</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_Toc10334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- 13 -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_Toc14471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3.3  预警级别及发布</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_Toc14471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- 14 -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_Toc15924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3.4  预警预防行动</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_Toc15924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- 15 -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_Toc32352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3.5  信息共享和处理</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_Toc32352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- 15 -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_Toc12078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黑体_GBK" w:hAnsi="方正黑体_GBK" w:eastAsia="方正黑体_GBK" w:cs="方正黑体_GBK"/>
          <w:bCs/>
          <w:color w:val="auto"/>
          <w:sz w:val="24"/>
          <w:szCs w:val="24"/>
          <w:shd w:val="clear" w:color="auto" w:fill="FFFFFF"/>
        </w:rPr>
        <w:t>4  应急响应和处置程序</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_Toc12078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- 17 -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_Toc23037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4.</w:t>
      </w:r>
      <w:r>
        <w:rPr>
          <w:rFonts w:hint="eastAsia" w:ascii="方正楷体_GBK" w:hAnsi="方正楷体_GBK" w:eastAsia="方正楷体_GBK" w:cs="方正楷体_GBK"/>
          <w:bCs/>
          <w:color w:val="auto"/>
          <w:sz w:val="24"/>
          <w:szCs w:val="24"/>
          <w:shd w:val="clear" w:color="auto" w:fill="FFFFFF"/>
          <w:lang w:val="en-US" w:eastAsia="zh-CN"/>
        </w:rPr>
        <w:t>1</w:t>
      </w:r>
      <w:r>
        <w:rPr>
          <w:rFonts w:hint="eastAsia" w:ascii="方正楷体_GBK" w:hAnsi="方正楷体_GBK" w:eastAsia="方正楷体_GBK" w:cs="方正楷体_GBK"/>
          <w:bCs/>
          <w:color w:val="auto"/>
          <w:sz w:val="24"/>
          <w:szCs w:val="24"/>
          <w:shd w:val="clear" w:color="auto" w:fill="FFFFFF"/>
        </w:rPr>
        <w:t xml:space="preserve">  先期处置</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_Toc23037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- 17 -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_Toc19875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rPr>
        <w:t>4.</w:t>
      </w:r>
      <w:r>
        <w:rPr>
          <w:rFonts w:hint="eastAsia" w:ascii="方正楷体_GBK" w:hAnsi="方正楷体_GBK" w:eastAsia="方正楷体_GBK" w:cs="方正楷体_GBK"/>
          <w:bCs/>
          <w:color w:val="auto"/>
          <w:sz w:val="24"/>
          <w:szCs w:val="24"/>
          <w:shd w:val="clear" w:color="auto" w:fill="FFFFFF"/>
          <w:lang w:val="en-US" w:eastAsia="zh-CN"/>
        </w:rPr>
        <w:t>2</w:t>
      </w:r>
      <w:r>
        <w:rPr>
          <w:rFonts w:hint="eastAsia" w:ascii="方正楷体_GBK" w:hAnsi="方正楷体_GBK" w:eastAsia="方正楷体_GBK" w:cs="方正楷体_GBK"/>
          <w:bCs/>
          <w:color w:val="auto"/>
          <w:sz w:val="24"/>
          <w:szCs w:val="24"/>
          <w:shd w:val="clear" w:color="auto" w:fill="FFFFFF"/>
        </w:rPr>
        <w:t xml:space="preserve">  </w:t>
      </w:r>
      <w:r>
        <w:rPr>
          <w:rFonts w:hint="eastAsia" w:ascii="方正楷体_GBK" w:hAnsi="方正楷体_GBK" w:eastAsia="方正楷体_GBK" w:cs="方正楷体_GBK"/>
          <w:bCs/>
          <w:color w:val="auto"/>
          <w:sz w:val="24"/>
          <w:szCs w:val="24"/>
          <w:shd w:val="clear" w:color="auto" w:fill="FFFFFF"/>
          <w:lang w:val="en-US" w:eastAsia="zh-CN"/>
        </w:rPr>
        <w:t>分级响应</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_Toc19875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- 17 -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_Toc2719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4.</w:t>
      </w:r>
      <w:r>
        <w:rPr>
          <w:rFonts w:hint="eastAsia" w:ascii="方正楷体_GBK" w:hAnsi="方正楷体_GBK" w:eastAsia="方正楷体_GBK" w:cs="方正楷体_GBK"/>
          <w:bCs/>
          <w:color w:val="auto"/>
          <w:kern w:val="0"/>
          <w:sz w:val="24"/>
          <w:szCs w:val="24"/>
          <w:shd w:val="clear" w:color="auto" w:fill="FFFFFF"/>
          <w:lang w:val="en-US" w:eastAsia="zh-CN"/>
        </w:rPr>
        <w:t>3</w:t>
      </w:r>
      <w:r>
        <w:rPr>
          <w:rFonts w:hint="eastAsia" w:ascii="方正楷体_GBK" w:hAnsi="方正楷体_GBK" w:eastAsia="方正楷体_GBK" w:cs="方正楷体_GBK"/>
          <w:bCs/>
          <w:color w:val="auto"/>
          <w:kern w:val="0"/>
          <w:sz w:val="24"/>
          <w:szCs w:val="24"/>
          <w:shd w:val="clear" w:color="auto" w:fill="FFFFFF"/>
        </w:rPr>
        <w:t xml:space="preserve">  响应等级调整</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_Toc2719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- 19 -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_Toc29506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4.</w:t>
      </w:r>
      <w:r>
        <w:rPr>
          <w:rFonts w:hint="eastAsia" w:ascii="方正楷体_GBK" w:hAnsi="方正楷体_GBK" w:eastAsia="方正楷体_GBK" w:cs="方正楷体_GBK"/>
          <w:bCs/>
          <w:color w:val="auto"/>
          <w:kern w:val="0"/>
          <w:sz w:val="24"/>
          <w:szCs w:val="24"/>
          <w:shd w:val="clear" w:color="auto" w:fill="FFFFFF"/>
          <w:lang w:val="en-US" w:eastAsia="zh-CN"/>
        </w:rPr>
        <w:t>4</w:t>
      </w:r>
      <w:r>
        <w:rPr>
          <w:rFonts w:hint="eastAsia" w:ascii="方正楷体_GBK" w:hAnsi="方正楷体_GBK" w:eastAsia="方正楷体_GBK" w:cs="方正楷体_GBK"/>
          <w:bCs/>
          <w:color w:val="auto"/>
          <w:kern w:val="0"/>
          <w:sz w:val="24"/>
          <w:szCs w:val="24"/>
          <w:shd w:val="clear" w:color="auto" w:fill="FFFFFF"/>
        </w:rPr>
        <w:t xml:space="preserve">  应急处置措施</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_Toc29506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- 19 -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_Toc18953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lang w:val="en-GB"/>
        </w:rPr>
        <w:t>4.</w:t>
      </w:r>
      <w:r>
        <w:rPr>
          <w:rFonts w:hint="eastAsia" w:ascii="方正楷体_GBK" w:hAnsi="方正楷体_GBK" w:eastAsia="方正楷体_GBK" w:cs="方正楷体_GBK"/>
          <w:bCs/>
          <w:color w:val="auto"/>
          <w:kern w:val="0"/>
          <w:sz w:val="24"/>
          <w:szCs w:val="24"/>
          <w:shd w:val="clear" w:color="auto" w:fill="FFFFFF"/>
          <w:lang w:val="en-US" w:eastAsia="zh-CN"/>
        </w:rPr>
        <w:t>5</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US" w:eastAsia="zh-CN"/>
        </w:rPr>
        <w:t>信息发布</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_Toc18953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- 21 -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_Toc1362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lang w:val="en-GB"/>
        </w:rPr>
        <w:t>4.</w:t>
      </w:r>
      <w:r>
        <w:rPr>
          <w:rFonts w:hint="eastAsia" w:ascii="方正楷体_GBK" w:hAnsi="方正楷体_GBK" w:eastAsia="方正楷体_GBK" w:cs="方正楷体_GBK"/>
          <w:bCs/>
          <w:color w:val="auto"/>
          <w:kern w:val="0"/>
          <w:sz w:val="24"/>
          <w:szCs w:val="24"/>
          <w:shd w:val="clear" w:color="auto" w:fill="FFFFFF"/>
          <w:lang w:val="en-US" w:eastAsia="zh-CN"/>
        </w:rPr>
        <w:t>6</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GB"/>
        </w:rPr>
        <w:t>应急结束</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_Toc1362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- 22 -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_Toc32653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黑体_GBK" w:hAnsi="方正黑体_GBK" w:eastAsia="方正黑体_GBK" w:cs="方正黑体_GBK"/>
          <w:bCs/>
          <w:color w:val="auto"/>
          <w:kern w:val="0"/>
          <w:sz w:val="24"/>
          <w:szCs w:val="24"/>
          <w:shd w:val="clear" w:color="auto" w:fill="FFFFFF"/>
          <w:lang w:val="en-GB"/>
        </w:rPr>
        <w:t>5</w:t>
      </w:r>
      <w:r>
        <w:rPr>
          <w:rFonts w:hint="eastAsia" w:ascii="方正黑体_GBK" w:hAnsi="方正黑体_GBK" w:eastAsia="方正黑体_GBK" w:cs="方正黑体_GBK"/>
          <w:bCs/>
          <w:color w:val="auto"/>
          <w:kern w:val="0"/>
          <w:sz w:val="24"/>
          <w:szCs w:val="24"/>
          <w:shd w:val="clear" w:color="auto" w:fill="FFFFFF"/>
        </w:rPr>
        <w:t xml:space="preserve">  </w:t>
      </w:r>
      <w:r>
        <w:rPr>
          <w:rFonts w:hint="eastAsia" w:ascii="方正黑体_GBK" w:hAnsi="方正黑体_GBK" w:eastAsia="方正黑体_GBK" w:cs="方正黑体_GBK"/>
          <w:bCs/>
          <w:color w:val="auto"/>
          <w:kern w:val="0"/>
          <w:sz w:val="24"/>
          <w:szCs w:val="24"/>
          <w:shd w:val="clear" w:color="auto" w:fill="FFFFFF"/>
          <w:lang w:val="en-GB"/>
        </w:rPr>
        <w:t>后期处置</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_Toc32653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- 22 -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_Toc3018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lang w:val="en-GB"/>
        </w:rPr>
        <w:t>5.1</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GB"/>
        </w:rPr>
        <w:t>善后处置</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_Toc3018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- 22 -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_Toc14520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lang w:val="en-GB"/>
        </w:rPr>
        <w:t>5.</w:t>
      </w:r>
      <w:r>
        <w:rPr>
          <w:rFonts w:hint="eastAsia" w:ascii="方正楷体_GBK" w:hAnsi="方正楷体_GBK" w:eastAsia="方正楷体_GBK" w:cs="方正楷体_GBK"/>
          <w:bCs/>
          <w:color w:val="auto"/>
          <w:kern w:val="0"/>
          <w:sz w:val="24"/>
          <w:szCs w:val="24"/>
          <w:shd w:val="clear" w:color="auto" w:fill="FFFFFF"/>
        </w:rPr>
        <w:t>2  社会救助</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_Toc14520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- 22 -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_Toc13739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lang w:val="en-GB"/>
        </w:rPr>
        <w:t>5.</w:t>
      </w:r>
      <w:r>
        <w:rPr>
          <w:rFonts w:hint="eastAsia" w:ascii="方正楷体_GBK" w:hAnsi="方正楷体_GBK" w:eastAsia="方正楷体_GBK" w:cs="方正楷体_GBK"/>
          <w:bCs/>
          <w:color w:val="auto"/>
          <w:kern w:val="0"/>
          <w:sz w:val="24"/>
          <w:szCs w:val="24"/>
          <w:shd w:val="clear" w:color="auto" w:fill="FFFFFF"/>
        </w:rPr>
        <w:t>3  事故调查</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_Toc13739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- 22 -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_Toc2444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黑体_GBK" w:hAnsi="方正黑体_GBK" w:eastAsia="方正黑体_GBK" w:cs="方正黑体_GBK"/>
          <w:bCs/>
          <w:color w:val="auto"/>
          <w:kern w:val="0"/>
          <w:sz w:val="24"/>
          <w:szCs w:val="24"/>
          <w:shd w:val="clear" w:color="auto" w:fill="FFFFFF"/>
          <w:lang w:val="en-GB"/>
        </w:rPr>
        <w:t>6</w:t>
      </w:r>
      <w:r>
        <w:rPr>
          <w:rFonts w:hint="eastAsia" w:ascii="方正黑体_GBK" w:hAnsi="方正黑体_GBK" w:eastAsia="方正黑体_GBK" w:cs="方正黑体_GBK"/>
          <w:bCs/>
          <w:color w:val="auto"/>
          <w:kern w:val="0"/>
          <w:sz w:val="24"/>
          <w:szCs w:val="24"/>
          <w:shd w:val="clear" w:color="auto" w:fill="FFFFFF"/>
        </w:rPr>
        <w:t xml:space="preserve">  </w:t>
      </w:r>
      <w:r>
        <w:rPr>
          <w:rFonts w:hint="eastAsia" w:ascii="方正黑体_GBK" w:hAnsi="方正黑体_GBK" w:eastAsia="方正黑体_GBK" w:cs="方正黑体_GBK"/>
          <w:bCs/>
          <w:color w:val="auto"/>
          <w:kern w:val="0"/>
          <w:sz w:val="24"/>
          <w:szCs w:val="24"/>
          <w:shd w:val="clear" w:color="auto" w:fill="FFFFFF"/>
          <w:lang w:val="en-GB"/>
        </w:rPr>
        <w:t>保障措施</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_Toc2444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- 23 -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_Toc27628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lang w:val="en-GB"/>
        </w:rPr>
        <w:t>6.1</w:t>
      </w:r>
      <w:r>
        <w:rPr>
          <w:rFonts w:hint="eastAsia" w:ascii="方正楷体_GBK" w:hAnsi="方正楷体_GBK" w:eastAsia="方正楷体_GBK" w:cs="方正楷体_GBK"/>
          <w:bCs/>
          <w:color w:val="auto"/>
          <w:kern w:val="0"/>
          <w:sz w:val="24"/>
          <w:szCs w:val="24"/>
          <w:shd w:val="clear" w:color="auto" w:fill="FFFFFF"/>
        </w:rPr>
        <w:t xml:space="preserve">  队伍保障</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_Toc27628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- 23 -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_Toc12341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 xml:space="preserve">6.2  </w:t>
      </w:r>
      <w:r>
        <w:rPr>
          <w:rFonts w:hint="eastAsia" w:ascii="方正楷体_GBK" w:hAnsi="方正楷体_GBK" w:eastAsia="方正楷体_GBK" w:cs="方正楷体_GBK"/>
          <w:bCs/>
          <w:color w:val="auto"/>
          <w:kern w:val="0"/>
          <w:sz w:val="24"/>
          <w:szCs w:val="24"/>
          <w:shd w:val="clear" w:color="auto" w:fill="FFFFFF"/>
          <w:lang w:bidi="ar"/>
        </w:rPr>
        <w:t>现场救援和工程抢险装备保障</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_Toc12341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- 23 -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_Toc20688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lang w:val="en-GB"/>
        </w:rPr>
        <w:t>6.</w:t>
      </w:r>
      <w:r>
        <w:rPr>
          <w:rFonts w:hint="eastAsia" w:ascii="方正楷体_GBK" w:hAnsi="方正楷体_GBK" w:eastAsia="方正楷体_GBK" w:cs="方正楷体_GBK"/>
          <w:bCs/>
          <w:color w:val="auto"/>
          <w:kern w:val="0"/>
          <w:sz w:val="24"/>
          <w:szCs w:val="24"/>
          <w:shd w:val="clear" w:color="auto" w:fill="FFFFFF"/>
          <w:lang w:val="en-US" w:eastAsia="zh-CN"/>
        </w:rPr>
        <w:t>3</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GB"/>
        </w:rPr>
        <w:t>通信保障</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_Toc20688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- 24 -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_Toc22410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lang w:val="en-GB"/>
        </w:rPr>
        <w:t>6.</w:t>
      </w:r>
      <w:r>
        <w:rPr>
          <w:rFonts w:hint="eastAsia" w:ascii="方正楷体_GBK" w:hAnsi="方正楷体_GBK" w:eastAsia="方正楷体_GBK" w:cs="方正楷体_GBK"/>
          <w:bCs/>
          <w:color w:val="auto"/>
          <w:kern w:val="0"/>
          <w:sz w:val="24"/>
          <w:szCs w:val="24"/>
          <w:shd w:val="clear" w:color="auto" w:fill="FFFFFF"/>
          <w:lang w:val="en-US" w:eastAsia="zh-CN"/>
        </w:rPr>
        <w:t>4</w:t>
      </w:r>
      <w:r>
        <w:rPr>
          <w:rFonts w:hint="eastAsia" w:ascii="方正楷体_GBK" w:hAnsi="方正楷体_GBK" w:eastAsia="方正楷体_GBK" w:cs="方正楷体_GBK"/>
          <w:bCs/>
          <w:color w:val="auto"/>
          <w:kern w:val="0"/>
          <w:sz w:val="24"/>
          <w:szCs w:val="24"/>
          <w:shd w:val="clear" w:color="auto" w:fill="FFFFFF"/>
          <w:lang w:val="en-GB"/>
        </w:rPr>
        <w:t xml:space="preserve"> </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GB"/>
        </w:rPr>
        <w:t>医疗卫生保障</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_Toc22410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- 24 -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_Toc14064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lang w:val="en-GB"/>
        </w:rPr>
        <w:t>6.</w:t>
      </w:r>
      <w:r>
        <w:rPr>
          <w:rFonts w:hint="eastAsia" w:ascii="方正楷体_GBK" w:hAnsi="方正楷体_GBK" w:eastAsia="方正楷体_GBK" w:cs="方正楷体_GBK"/>
          <w:bCs/>
          <w:color w:val="auto"/>
          <w:kern w:val="0"/>
          <w:sz w:val="24"/>
          <w:szCs w:val="24"/>
          <w:shd w:val="clear" w:color="auto" w:fill="FFFFFF"/>
          <w:lang w:val="en-US" w:eastAsia="zh-CN"/>
        </w:rPr>
        <w:t>5</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GB"/>
        </w:rPr>
        <w:t>治安保障</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_Toc14064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- 24 -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_Toc30323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lang w:val="en-GB"/>
        </w:rPr>
        <w:t>6.</w:t>
      </w:r>
      <w:r>
        <w:rPr>
          <w:rFonts w:hint="eastAsia" w:ascii="方正楷体_GBK" w:hAnsi="方正楷体_GBK" w:eastAsia="方正楷体_GBK" w:cs="方正楷体_GBK"/>
          <w:bCs/>
          <w:color w:val="auto"/>
          <w:kern w:val="0"/>
          <w:sz w:val="24"/>
          <w:szCs w:val="24"/>
          <w:shd w:val="clear" w:color="auto" w:fill="FFFFFF"/>
          <w:lang w:val="en-US" w:eastAsia="zh-CN"/>
        </w:rPr>
        <w:t>6</w:t>
      </w:r>
      <w:r>
        <w:rPr>
          <w:rFonts w:hint="eastAsia" w:ascii="方正楷体_GBK" w:hAnsi="方正楷体_GBK" w:eastAsia="方正楷体_GBK" w:cs="方正楷体_GBK"/>
          <w:bCs/>
          <w:color w:val="auto"/>
          <w:kern w:val="0"/>
          <w:sz w:val="24"/>
          <w:szCs w:val="24"/>
          <w:shd w:val="clear" w:color="auto" w:fill="FFFFFF"/>
        </w:rPr>
        <w:t xml:space="preserve">  交通运输保障</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_Toc30323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- 25 -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_Toc13688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lang w:val="en-GB"/>
        </w:rPr>
        <w:t>6.</w:t>
      </w:r>
      <w:r>
        <w:rPr>
          <w:rFonts w:hint="eastAsia" w:ascii="方正楷体_GBK" w:hAnsi="方正楷体_GBK" w:eastAsia="方正楷体_GBK" w:cs="方正楷体_GBK"/>
          <w:bCs/>
          <w:color w:val="auto"/>
          <w:kern w:val="0"/>
          <w:sz w:val="24"/>
          <w:szCs w:val="24"/>
          <w:shd w:val="clear" w:color="auto" w:fill="FFFFFF"/>
          <w:lang w:val="en-US" w:eastAsia="zh-CN"/>
        </w:rPr>
        <w:t>7</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GB"/>
        </w:rPr>
        <w:t>资金保障</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_Toc13688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- 25 -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_Toc31663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lang w:val="en-GB"/>
        </w:rPr>
        <w:t>6.</w:t>
      </w:r>
      <w:r>
        <w:rPr>
          <w:rFonts w:hint="eastAsia" w:ascii="方正楷体_GBK" w:hAnsi="方正楷体_GBK" w:eastAsia="方正楷体_GBK" w:cs="方正楷体_GBK"/>
          <w:bCs/>
          <w:color w:val="auto"/>
          <w:kern w:val="0"/>
          <w:sz w:val="24"/>
          <w:szCs w:val="24"/>
          <w:shd w:val="clear" w:color="auto" w:fill="FFFFFF"/>
          <w:lang w:val="en-US" w:eastAsia="zh-CN"/>
        </w:rPr>
        <w:t>8</w:t>
      </w:r>
      <w:r>
        <w:rPr>
          <w:rFonts w:hint="eastAsia" w:ascii="方正楷体_GBK" w:hAnsi="方正楷体_GBK" w:eastAsia="方正楷体_GBK" w:cs="方正楷体_GBK"/>
          <w:bCs/>
          <w:color w:val="auto"/>
          <w:kern w:val="0"/>
          <w:sz w:val="24"/>
          <w:szCs w:val="24"/>
          <w:shd w:val="clear" w:color="auto" w:fill="FFFFFF"/>
        </w:rPr>
        <w:t xml:space="preserve">  技术</w:t>
      </w:r>
      <w:r>
        <w:rPr>
          <w:rFonts w:hint="eastAsia" w:ascii="方正楷体_GBK" w:hAnsi="方正楷体_GBK" w:eastAsia="方正楷体_GBK" w:cs="方正楷体_GBK"/>
          <w:bCs/>
          <w:color w:val="auto"/>
          <w:kern w:val="0"/>
          <w:sz w:val="24"/>
          <w:szCs w:val="24"/>
          <w:shd w:val="clear" w:color="auto" w:fill="FFFFFF"/>
          <w:lang w:val="en-GB"/>
        </w:rPr>
        <w:t>保障</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_Toc31663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- 25 -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_Toc27497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lang w:val="en-GB"/>
        </w:rPr>
        <w:t>6.</w:t>
      </w:r>
      <w:r>
        <w:rPr>
          <w:rFonts w:hint="eastAsia" w:ascii="方正楷体_GBK" w:hAnsi="方正楷体_GBK" w:eastAsia="方正楷体_GBK" w:cs="方正楷体_GBK"/>
          <w:bCs/>
          <w:color w:val="auto"/>
          <w:kern w:val="0"/>
          <w:sz w:val="24"/>
          <w:szCs w:val="24"/>
          <w:shd w:val="clear" w:color="auto" w:fill="FFFFFF"/>
          <w:lang w:val="en-US" w:eastAsia="zh-CN"/>
        </w:rPr>
        <w:t>9</w:t>
      </w:r>
      <w:r>
        <w:rPr>
          <w:rFonts w:hint="eastAsia" w:ascii="方正楷体_GBK" w:hAnsi="方正楷体_GBK" w:eastAsia="方正楷体_GBK" w:cs="方正楷体_GBK"/>
          <w:bCs/>
          <w:color w:val="auto"/>
          <w:kern w:val="0"/>
          <w:sz w:val="24"/>
          <w:szCs w:val="24"/>
          <w:shd w:val="clear" w:color="auto" w:fill="FFFFFF"/>
        </w:rPr>
        <w:t xml:space="preserve">  受灾群众生活保障</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_Toc27497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- 25 -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_Toc12428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6</w:t>
      </w:r>
      <w:r>
        <w:rPr>
          <w:rFonts w:hint="eastAsia" w:ascii="方正楷体_GBK" w:hAnsi="方正楷体_GBK" w:eastAsia="方正楷体_GBK" w:cs="方正楷体_GBK"/>
          <w:bCs/>
          <w:color w:val="auto"/>
          <w:kern w:val="0"/>
          <w:sz w:val="24"/>
          <w:szCs w:val="24"/>
          <w:shd w:val="clear" w:color="auto" w:fill="FFFFFF"/>
          <w:lang w:val="en-GB"/>
        </w:rPr>
        <w:t>.</w:t>
      </w:r>
      <w:r>
        <w:rPr>
          <w:rFonts w:hint="eastAsia" w:ascii="方正楷体_GBK" w:hAnsi="方正楷体_GBK" w:eastAsia="方正楷体_GBK" w:cs="方正楷体_GBK"/>
          <w:bCs/>
          <w:color w:val="auto"/>
          <w:kern w:val="0"/>
          <w:sz w:val="24"/>
          <w:szCs w:val="24"/>
          <w:shd w:val="clear" w:color="auto" w:fill="FFFFFF"/>
        </w:rPr>
        <w:t>10  宣传、培训和演习</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_Toc12428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- 25 -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_Toc20964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黑体_GBK" w:hAnsi="方正黑体_GBK" w:eastAsia="方正黑体_GBK" w:cs="方正黑体_GBK"/>
          <w:bCs/>
          <w:color w:val="auto"/>
          <w:kern w:val="0"/>
          <w:sz w:val="24"/>
          <w:szCs w:val="24"/>
          <w:shd w:val="clear" w:color="auto" w:fill="FFFFFF"/>
        </w:rPr>
        <w:t xml:space="preserve">7  </w:t>
      </w:r>
      <w:r>
        <w:rPr>
          <w:rFonts w:hint="eastAsia" w:ascii="方正黑体_GBK" w:hAnsi="方正黑体_GBK" w:eastAsia="方正黑体_GBK" w:cs="方正黑体_GBK"/>
          <w:bCs/>
          <w:color w:val="auto"/>
          <w:kern w:val="0"/>
          <w:sz w:val="24"/>
          <w:szCs w:val="24"/>
          <w:shd w:val="clear" w:color="auto" w:fill="FFFFFF"/>
          <w:lang w:val="en-GB"/>
        </w:rPr>
        <w:t>附则</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_Toc20964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- 26 -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_Toc21128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7</w:t>
      </w:r>
      <w:r>
        <w:rPr>
          <w:rFonts w:hint="eastAsia" w:ascii="方正楷体_GBK" w:hAnsi="方正楷体_GBK" w:eastAsia="方正楷体_GBK" w:cs="方正楷体_GBK"/>
          <w:bCs/>
          <w:color w:val="auto"/>
          <w:kern w:val="0"/>
          <w:sz w:val="24"/>
          <w:szCs w:val="24"/>
          <w:shd w:val="clear" w:color="auto" w:fill="FFFFFF"/>
          <w:lang w:val="en-GB"/>
        </w:rPr>
        <w:t>.</w:t>
      </w:r>
      <w:r>
        <w:rPr>
          <w:rFonts w:hint="eastAsia" w:ascii="方正楷体_GBK" w:hAnsi="方正楷体_GBK" w:eastAsia="方正楷体_GBK" w:cs="方正楷体_GBK"/>
          <w:bCs/>
          <w:color w:val="auto"/>
          <w:kern w:val="0"/>
          <w:sz w:val="24"/>
          <w:szCs w:val="24"/>
          <w:shd w:val="clear" w:color="auto" w:fill="FFFFFF"/>
        </w:rPr>
        <w:t xml:space="preserve">1  </w:t>
      </w:r>
      <w:r>
        <w:rPr>
          <w:rFonts w:hint="eastAsia" w:ascii="方正楷体_GBK" w:hAnsi="方正楷体_GBK" w:eastAsia="方正楷体_GBK" w:cs="方正楷体_GBK"/>
          <w:bCs/>
          <w:color w:val="auto"/>
          <w:kern w:val="0"/>
          <w:sz w:val="24"/>
          <w:szCs w:val="24"/>
          <w:shd w:val="clear" w:color="auto" w:fill="FFFFFF"/>
          <w:lang w:val="en-GB"/>
        </w:rPr>
        <w:t>预案管理与更新</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_Toc21128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- 26 -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_Toc15813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7</w:t>
      </w:r>
      <w:r>
        <w:rPr>
          <w:rFonts w:hint="eastAsia" w:ascii="方正楷体_GBK" w:hAnsi="方正楷体_GBK" w:eastAsia="方正楷体_GBK" w:cs="方正楷体_GBK"/>
          <w:bCs/>
          <w:color w:val="auto"/>
          <w:kern w:val="0"/>
          <w:sz w:val="24"/>
          <w:szCs w:val="24"/>
          <w:shd w:val="clear" w:color="auto" w:fill="FFFFFF"/>
          <w:lang w:val="en-GB"/>
        </w:rPr>
        <w:t>.</w:t>
      </w:r>
      <w:r>
        <w:rPr>
          <w:rFonts w:hint="eastAsia" w:ascii="方正楷体_GBK" w:hAnsi="方正楷体_GBK" w:eastAsia="方正楷体_GBK" w:cs="方正楷体_GBK"/>
          <w:bCs/>
          <w:color w:val="auto"/>
          <w:kern w:val="0"/>
          <w:sz w:val="24"/>
          <w:szCs w:val="24"/>
          <w:shd w:val="clear" w:color="auto" w:fill="FFFFFF"/>
          <w:lang w:val="en-US" w:eastAsia="zh-CN"/>
        </w:rPr>
        <w:t>2</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US" w:eastAsia="zh-CN"/>
        </w:rPr>
        <w:t>预案修订</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_Toc15813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- 26 -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_Toc8964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7</w:t>
      </w:r>
      <w:r>
        <w:rPr>
          <w:rFonts w:hint="eastAsia" w:ascii="方正楷体_GBK" w:hAnsi="方正楷体_GBK" w:eastAsia="方正楷体_GBK" w:cs="方正楷体_GBK"/>
          <w:bCs/>
          <w:color w:val="auto"/>
          <w:kern w:val="0"/>
          <w:sz w:val="24"/>
          <w:szCs w:val="24"/>
          <w:shd w:val="clear" w:color="auto" w:fill="FFFFFF"/>
          <w:lang w:val="en-GB"/>
        </w:rPr>
        <w:t>.</w:t>
      </w:r>
      <w:r>
        <w:rPr>
          <w:rFonts w:hint="eastAsia" w:ascii="方正楷体_GBK" w:hAnsi="方正楷体_GBK" w:eastAsia="方正楷体_GBK" w:cs="方正楷体_GBK"/>
          <w:bCs/>
          <w:color w:val="auto"/>
          <w:kern w:val="0"/>
          <w:sz w:val="24"/>
          <w:szCs w:val="24"/>
          <w:shd w:val="clear" w:color="auto" w:fill="FFFFFF"/>
          <w:lang w:val="en-US" w:eastAsia="zh-CN"/>
        </w:rPr>
        <w:t>3</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GB"/>
        </w:rPr>
        <w:t>奖励与责任</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_Toc8964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- 27 -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_Toc29461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7</w:t>
      </w:r>
      <w:r>
        <w:rPr>
          <w:rFonts w:hint="eastAsia" w:ascii="方正楷体_GBK" w:hAnsi="方正楷体_GBK" w:eastAsia="方正楷体_GBK" w:cs="方正楷体_GBK"/>
          <w:bCs/>
          <w:color w:val="auto"/>
          <w:kern w:val="0"/>
          <w:sz w:val="24"/>
          <w:szCs w:val="24"/>
          <w:shd w:val="clear" w:color="auto" w:fill="FFFFFF"/>
          <w:lang w:val="en-GB"/>
        </w:rPr>
        <w:t>.</w:t>
      </w:r>
      <w:r>
        <w:rPr>
          <w:rFonts w:hint="eastAsia" w:ascii="方正楷体_GBK" w:hAnsi="方正楷体_GBK" w:eastAsia="方正楷体_GBK" w:cs="方正楷体_GBK"/>
          <w:bCs/>
          <w:color w:val="auto"/>
          <w:kern w:val="0"/>
          <w:sz w:val="24"/>
          <w:szCs w:val="24"/>
          <w:shd w:val="clear" w:color="auto" w:fill="FFFFFF"/>
          <w:lang w:val="en-US" w:eastAsia="zh-CN"/>
        </w:rPr>
        <w:t>4</w:t>
      </w:r>
      <w:r>
        <w:rPr>
          <w:rFonts w:hint="eastAsia" w:ascii="方正楷体_GBK" w:hAnsi="方正楷体_GBK" w:eastAsia="方正楷体_GBK" w:cs="方正楷体_GBK"/>
          <w:bCs/>
          <w:color w:val="auto"/>
          <w:kern w:val="0"/>
          <w:sz w:val="24"/>
          <w:szCs w:val="24"/>
          <w:shd w:val="clear" w:color="auto" w:fill="FFFFFF"/>
          <w:lang w:val="en-GB"/>
        </w:rPr>
        <w:t xml:space="preserve"> </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GB"/>
        </w:rPr>
        <w:t>制定与解释部门</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_Toc29461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- 27 -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_Toc25957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7</w:t>
      </w:r>
      <w:r>
        <w:rPr>
          <w:rFonts w:hint="eastAsia" w:ascii="方正楷体_GBK" w:hAnsi="方正楷体_GBK" w:eastAsia="方正楷体_GBK" w:cs="方正楷体_GBK"/>
          <w:bCs/>
          <w:color w:val="auto"/>
          <w:kern w:val="0"/>
          <w:sz w:val="24"/>
          <w:szCs w:val="24"/>
          <w:shd w:val="clear" w:color="auto" w:fill="FFFFFF"/>
          <w:lang w:val="en-GB"/>
        </w:rPr>
        <w:t>.</w:t>
      </w:r>
      <w:r>
        <w:rPr>
          <w:rFonts w:hint="eastAsia" w:ascii="方正楷体_GBK" w:hAnsi="方正楷体_GBK" w:eastAsia="方正楷体_GBK" w:cs="方正楷体_GBK"/>
          <w:bCs/>
          <w:color w:val="auto"/>
          <w:kern w:val="0"/>
          <w:sz w:val="24"/>
          <w:szCs w:val="24"/>
          <w:shd w:val="clear" w:color="auto" w:fill="FFFFFF"/>
          <w:lang w:val="en-US" w:eastAsia="zh-CN"/>
        </w:rPr>
        <w:t>5</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GB"/>
        </w:rPr>
        <w:t>预案实施</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_Toc25957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- 27 -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_Toc290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黑体_GBK" w:hAnsi="方正黑体_GBK" w:eastAsia="方正黑体_GBK" w:cs="方正黑体_GBK"/>
          <w:bCs/>
          <w:color w:val="auto"/>
          <w:kern w:val="0"/>
          <w:sz w:val="24"/>
          <w:szCs w:val="24"/>
          <w:shd w:val="clear" w:color="auto" w:fill="FFFFFF"/>
        </w:rPr>
        <w:t xml:space="preserve">8  </w:t>
      </w:r>
      <w:r>
        <w:rPr>
          <w:rFonts w:hint="eastAsia" w:ascii="方正黑体_GBK" w:hAnsi="方正黑体_GBK" w:eastAsia="方正黑体_GBK" w:cs="方正黑体_GBK"/>
          <w:bCs/>
          <w:color w:val="auto"/>
          <w:kern w:val="0"/>
          <w:sz w:val="24"/>
          <w:szCs w:val="24"/>
          <w:shd w:val="clear" w:color="auto" w:fill="FFFFFF"/>
          <w:lang w:val="en-GB"/>
        </w:rPr>
        <w:t>附录</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_Toc290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- 28 -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_Toc18258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 xml:space="preserve">8.1  </w:t>
      </w:r>
      <w:r>
        <w:rPr>
          <w:rFonts w:hint="eastAsia" w:ascii="方正楷体_GBK" w:hAnsi="方正楷体_GBK" w:eastAsia="方正楷体_GBK" w:cs="方正楷体_GBK"/>
          <w:bCs/>
          <w:color w:val="auto"/>
          <w:kern w:val="0"/>
          <w:sz w:val="24"/>
          <w:szCs w:val="24"/>
          <w:shd w:val="clear" w:color="auto" w:fill="FFFFFF"/>
          <w:lang w:val="en-US" w:eastAsia="zh-CN"/>
        </w:rPr>
        <w:t>辖区危险化学品及烟花爆竹经营事故基本情况</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_Toc18258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- 28 -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_Toc5180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8.</w:t>
      </w:r>
      <w:r>
        <w:rPr>
          <w:rFonts w:hint="eastAsia" w:ascii="方正楷体_GBK" w:hAnsi="方正楷体_GBK" w:eastAsia="方正楷体_GBK" w:cs="方正楷体_GBK"/>
          <w:bCs/>
          <w:color w:val="auto"/>
          <w:kern w:val="0"/>
          <w:sz w:val="24"/>
          <w:szCs w:val="24"/>
          <w:shd w:val="clear" w:color="auto" w:fill="FFFFFF"/>
          <w:lang w:val="en-US" w:eastAsia="zh-CN"/>
        </w:rPr>
        <w:t>2</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US" w:eastAsia="zh-CN"/>
        </w:rPr>
        <w:t>风险分析</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_Toc5180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- 31 -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_Toc30755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8.</w:t>
      </w:r>
      <w:r>
        <w:rPr>
          <w:rFonts w:hint="eastAsia" w:ascii="方正楷体_GBK" w:hAnsi="方正楷体_GBK" w:eastAsia="方正楷体_GBK" w:cs="方正楷体_GBK"/>
          <w:bCs/>
          <w:color w:val="auto"/>
          <w:kern w:val="0"/>
          <w:sz w:val="24"/>
          <w:szCs w:val="24"/>
          <w:shd w:val="clear" w:color="auto" w:fill="FFFFFF"/>
          <w:lang w:val="en-US" w:eastAsia="zh-CN"/>
        </w:rPr>
        <w:t>3</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US" w:eastAsia="zh-CN"/>
        </w:rPr>
        <w:t xml:space="preserve"> 风险防控和应急处置措施</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_Toc30755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- 45 -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_Toc17469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kern w:val="0"/>
          <w:sz w:val="24"/>
          <w:szCs w:val="24"/>
          <w:shd w:val="clear" w:color="auto" w:fill="FFFFFF"/>
        </w:rPr>
        <w:t>8.</w:t>
      </w:r>
      <w:r>
        <w:rPr>
          <w:rFonts w:hint="eastAsia" w:ascii="方正楷体_GBK" w:hAnsi="方正楷体_GBK" w:eastAsia="方正楷体_GBK" w:cs="方正楷体_GBK"/>
          <w:bCs/>
          <w:color w:val="auto"/>
          <w:kern w:val="0"/>
          <w:sz w:val="24"/>
          <w:szCs w:val="24"/>
          <w:shd w:val="clear" w:color="auto" w:fill="FFFFFF"/>
          <w:lang w:val="en-US" w:eastAsia="zh-CN"/>
        </w:rPr>
        <w:t>4</w:t>
      </w:r>
      <w:r>
        <w:rPr>
          <w:rFonts w:hint="eastAsia" w:ascii="方正楷体_GBK" w:hAnsi="方正楷体_GBK" w:eastAsia="方正楷体_GBK" w:cs="方正楷体_GBK"/>
          <w:bCs/>
          <w:color w:val="auto"/>
          <w:kern w:val="0"/>
          <w:sz w:val="24"/>
          <w:szCs w:val="24"/>
          <w:shd w:val="clear" w:color="auto" w:fill="FFFFFF"/>
        </w:rPr>
        <w:t xml:space="preserve">  </w:t>
      </w:r>
      <w:r>
        <w:rPr>
          <w:rFonts w:hint="eastAsia" w:ascii="方正楷体_GBK" w:hAnsi="方正楷体_GBK" w:eastAsia="方正楷体_GBK" w:cs="方正楷体_GBK"/>
          <w:bCs/>
          <w:color w:val="auto"/>
          <w:kern w:val="0"/>
          <w:sz w:val="24"/>
          <w:szCs w:val="24"/>
          <w:shd w:val="clear" w:color="auto" w:fill="FFFFFF"/>
          <w:lang w:val="en-GB"/>
        </w:rPr>
        <w:t>相关机构通讯录</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_Toc17469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- 49 -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color w:val="auto"/>
          <w:sz w:val="24"/>
          <w:szCs w:val="24"/>
        </w:rPr>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_Toc26270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val="0"/>
          <w:color w:val="auto"/>
          <w:sz w:val="24"/>
          <w:szCs w:val="24"/>
          <w:lang w:val="en-US" w:eastAsia="zh-CN"/>
        </w:rPr>
        <w:t>8</w:t>
      </w:r>
      <w:r>
        <w:rPr>
          <w:rFonts w:hint="eastAsia" w:ascii="方正楷体_GBK" w:hAnsi="方正楷体_GBK" w:eastAsia="方正楷体_GBK" w:cs="方正楷体_GBK"/>
          <w:bCs w:val="0"/>
          <w:color w:val="auto"/>
          <w:sz w:val="24"/>
          <w:szCs w:val="24"/>
        </w:rPr>
        <w:t>.</w:t>
      </w:r>
      <w:r>
        <w:rPr>
          <w:rFonts w:hint="eastAsia" w:ascii="方正楷体_GBK" w:hAnsi="方正楷体_GBK" w:eastAsia="方正楷体_GBK" w:cs="方正楷体_GBK"/>
          <w:bCs w:val="0"/>
          <w:color w:val="auto"/>
          <w:sz w:val="24"/>
          <w:szCs w:val="24"/>
          <w:lang w:val="en-US" w:eastAsia="zh-CN"/>
        </w:rPr>
        <w:t>5</w:t>
      </w:r>
      <w:r>
        <w:rPr>
          <w:rFonts w:hint="eastAsia" w:ascii="方正楷体_GBK" w:hAnsi="方正楷体_GBK" w:eastAsia="方正楷体_GBK" w:cs="方正楷体_GBK"/>
          <w:bCs w:val="0"/>
          <w:color w:val="auto"/>
          <w:sz w:val="24"/>
          <w:szCs w:val="24"/>
        </w:rPr>
        <w:t xml:space="preserve">  </w:t>
      </w:r>
      <w:r>
        <w:rPr>
          <w:rFonts w:hint="eastAsia" w:ascii="方正楷体_GBK" w:hAnsi="方正楷体_GBK" w:eastAsia="方正楷体_GBK" w:cs="方正楷体_GBK"/>
          <w:bCs w:val="0"/>
          <w:color w:val="auto"/>
          <w:sz w:val="24"/>
          <w:szCs w:val="24"/>
          <w:lang w:val="en-US" w:eastAsia="zh-CN"/>
        </w:rPr>
        <w:t>区</w:t>
      </w:r>
      <w:r>
        <w:rPr>
          <w:rFonts w:hint="eastAsia" w:ascii="方正楷体_GBK" w:hAnsi="方正楷体_GBK" w:eastAsia="方正楷体_GBK" w:cs="方正楷体_GBK"/>
          <w:bCs w:val="0"/>
          <w:color w:val="auto"/>
          <w:sz w:val="24"/>
          <w:szCs w:val="24"/>
        </w:rPr>
        <w:t>应急救援专家通讯录</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_Toc26270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- 51 -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pPr>
      <w:r>
        <w:rPr>
          <w:rFonts w:hint="eastAsia" w:ascii="方正楷体_GBK" w:hAnsi="方正楷体_GBK" w:eastAsia="方正楷体_GBK" w:cs="方正楷体_GBK"/>
          <w:color w:val="auto"/>
          <w:sz w:val="24"/>
          <w:szCs w:val="24"/>
          <w:shd w:val="clear" w:color="auto" w:fill="FFFFFF"/>
        </w:rPr>
        <w:fldChar w:fldCharType="begin"/>
      </w:r>
      <w:r>
        <w:rPr>
          <w:rFonts w:hint="eastAsia" w:ascii="方正楷体_GBK" w:hAnsi="方正楷体_GBK" w:eastAsia="方正楷体_GBK" w:cs="方正楷体_GBK"/>
          <w:color w:val="auto"/>
          <w:sz w:val="24"/>
          <w:szCs w:val="24"/>
          <w:shd w:val="clear" w:color="auto" w:fill="FFFFFF"/>
        </w:rPr>
        <w:instrText xml:space="preserve"> HYPERLINK \l _Toc27808 </w:instrText>
      </w:r>
      <w:r>
        <w:rPr>
          <w:rFonts w:hint="eastAsia" w:ascii="方正楷体_GBK" w:hAnsi="方正楷体_GBK" w:eastAsia="方正楷体_GBK" w:cs="方正楷体_GBK"/>
          <w:color w:val="auto"/>
          <w:sz w:val="24"/>
          <w:szCs w:val="24"/>
          <w:shd w:val="clear" w:color="auto" w:fill="FFFFFF"/>
        </w:rPr>
        <w:fldChar w:fldCharType="separate"/>
      </w:r>
      <w:r>
        <w:rPr>
          <w:rFonts w:hint="eastAsia" w:ascii="方正楷体_GBK" w:hAnsi="方正楷体_GBK" w:eastAsia="方正楷体_GBK" w:cs="方正楷体_GBK"/>
          <w:bCs/>
          <w:color w:val="auto"/>
          <w:sz w:val="24"/>
          <w:szCs w:val="24"/>
          <w:shd w:val="clear" w:color="auto" w:fill="FFFFFF"/>
          <w:lang w:bidi="ar"/>
        </w:rPr>
        <w:t>8.</w:t>
      </w:r>
      <w:r>
        <w:rPr>
          <w:rFonts w:hint="eastAsia" w:ascii="方正楷体_GBK" w:hAnsi="方正楷体_GBK" w:eastAsia="方正楷体_GBK" w:cs="方正楷体_GBK"/>
          <w:bCs/>
          <w:color w:val="auto"/>
          <w:sz w:val="24"/>
          <w:szCs w:val="24"/>
          <w:shd w:val="clear" w:color="auto" w:fill="FFFFFF"/>
          <w:lang w:val="en-US" w:eastAsia="zh-CN" w:bidi="ar"/>
        </w:rPr>
        <w:t>6</w:t>
      </w:r>
      <w:r>
        <w:rPr>
          <w:rFonts w:hint="eastAsia" w:ascii="方正楷体_GBK" w:hAnsi="方正楷体_GBK" w:eastAsia="方正楷体_GBK" w:cs="方正楷体_GBK"/>
          <w:bCs/>
          <w:color w:val="auto"/>
          <w:sz w:val="24"/>
          <w:szCs w:val="24"/>
          <w:shd w:val="clear" w:color="auto" w:fill="FFFFFF"/>
          <w:lang w:bidi="ar"/>
        </w:rPr>
        <w:t xml:space="preserve">  </w:t>
      </w:r>
      <w:r>
        <w:rPr>
          <w:rFonts w:hint="eastAsia" w:ascii="方正楷体_GBK" w:hAnsi="方正楷体_GBK" w:eastAsia="方正楷体_GBK" w:cs="方正楷体_GBK"/>
          <w:bCs/>
          <w:color w:val="auto"/>
          <w:sz w:val="24"/>
          <w:szCs w:val="24"/>
          <w:shd w:val="clear" w:color="auto" w:fill="FFFFFF"/>
          <w:lang w:eastAsia="zh-CN" w:bidi="ar"/>
        </w:rPr>
        <w:t>区危险化学品及烟花爆竹经营事故应急指挥部</w:t>
      </w:r>
      <w:r>
        <w:rPr>
          <w:rFonts w:hint="eastAsia" w:ascii="方正楷体_GBK" w:hAnsi="方正楷体_GBK" w:eastAsia="方正楷体_GBK" w:cs="方正楷体_GBK"/>
          <w:bCs/>
          <w:color w:val="auto"/>
          <w:sz w:val="24"/>
          <w:szCs w:val="24"/>
          <w:shd w:val="clear" w:color="auto" w:fill="FFFFFF"/>
          <w:lang w:bidi="ar"/>
        </w:rPr>
        <w:t>结构图</w:t>
      </w:r>
      <w:r>
        <w:rPr>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_Toc27808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- 52 -</w:t>
      </w:r>
      <w:r>
        <w:rPr>
          <w:rFonts w:hint="default" w:ascii="Times New Roman" w:hAnsi="Times New Roman" w:cs="Times New Roman"/>
          <w:color w:val="auto"/>
          <w:sz w:val="24"/>
          <w:szCs w:val="24"/>
        </w:rPr>
        <w:fldChar w:fldCharType="end"/>
      </w:r>
      <w:r>
        <w:rPr>
          <w:rFonts w:hint="eastAsia" w:ascii="方正楷体_GBK" w:hAnsi="方正楷体_GBK" w:eastAsia="方正楷体_GBK" w:cs="方正楷体_GBK"/>
          <w:color w:val="auto"/>
          <w:sz w:val="24"/>
          <w:szCs w:val="24"/>
          <w:shd w:val="clear" w:color="auto" w:fill="FFFFFF"/>
        </w:rPr>
        <w:fldChar w:fldCharType="end"/>
      </w:r>
    </w:p>
    <w:p>
      <w:pPr>
        <w:pStyle w:val="16"/>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outlineLvl w:val="0"/>
        <w:rPr>
          <w:rStyle w:val="20"/>
          <w:rFonts w:ascii="宋体" w:hAnsi="宋体" w:eastAsia="宋体" w:cs="宋体"/>
          <w:color w:val="auto"/>
          <w:sz w:val="24"/>
          <w:szCs w:val="24"/>
          <w:shd w:val="clear" w:color="auto" w:fill="FFFFFF"/>
        </w:rPr>
        <w:sectPr>
          <w:headerReference r:id="rId4" w:type="default"/>
          <w:pgSz w:w="11906" w:h="16838"/>
          <w:pgMar w:top="2098" w:right="1531" w:bottom="1984" w:left="153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方正楷体_GBK" w:hAnsi="方正楷体_GBK" w:eastAsia="方正楷体_GBK" w:cs="方正楷体_GBK"/>
          <w:color w:val="auto"/>
          <w:szCs w:val="24"/>
          <w:shd w:val="clear" w:color="auto" w:fill="FFFFFF"/>
        </w:rPr>
        <w:fldChar w:fldCharType="end"/>
      </w:r>
    </w:p>
    <w:p>
      <w:pPr>
        <w:pStyle w:val="1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outlineLvl w:val="0"/>
        <w:rPr>
          <w:rFonts w:ascii="方正黑体_GBK" w:hAnsi="方正黑体_GBK" w:eastAsia="方正黑体_GBK" w:cs="方正黑体_GBK"/>
          <w:bCs/>
          <w:sz w:val="32"/>
          <w:szCs w:val="32"/>
        </w:rPr>
      </w:pPr>
      <w:bookmarkStart w:id="0" w:name="_Toc7366"/>
      <w:bookmarkStart w:id="1" w:name="_Toc20350_WPSOffice_Level1"/>
      <w:bookmarkStart w:id="2" w:name="_Toc28721"/>
      <w:bookmarkStart w:id="3" w:name="_Toc21602_WPSOffice_Level1"/>
      <w:r>
        <w:rPr>
          <w:rStyle w:val="20"/>
          <w:rFonts w:hint="default" w:ascii="Times New Roman" w:hAnsi="Times New Roman" w:eastAsia="方正黑体_GBK" w:cs="Times New Roman"/>
          <w:b w:val="0"/>
          <w:bCs/>
          <w:sz w:val="32"/>
          <w:szCs w:val="32"/>
          <w:shd w:val="clear" w:color="auto" w:fill="FFFFFF"/>
        </w:rPr>
        <w:t>1</w:t>
      </w:r>
      <w:r>
        <w:rPr>
          <w:rStyle w:val="20"/>
          <w:rFonts w:hint="eastAsia" w:ascii="方正黑体_GBK" w:hAnsi="方正黑体_GBK" w:eastAsia="方正黑体_GBK" w:cs="方正黑体_GBK"/>
          <w:b w:val="0"/>
          <w:bCs/>
          <w:sz w:val="32"/>
          <w:szCs w:val="32"/>
          <w:shd w:val="clear" w:color="auto" w:fill="FFFFFF"/>
        </w:rPr>
        <w:t>　总则</w:t>
      </w:r>
      <w:bookmarkEnd w:id="0"/>
      <w:bookmarkEnd w:id="1"/>
      <w:bookmarkEnd w:id="2"/>
      <w:bookmarkEnd w:id="3"/>
    </w:p>
    <w:p>
      <w:pPr>
        <w:pStyle w:val="1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outlineLvl w:val="1"/>
        <w:rPr>
          <w:rStyle w:val="20"/>
          <w:rFonts w:ascii="方正楷体_GBK" w:hAnsi="方正楷体_GBK" w:eastAsia="方正楷体_GBK" w:cs="方正楷体_GBK"/>
          <w:b w:val="0"/>
          <w:bCs/>
          <w:sz w:val="32"/>
          <w:szCs w:val="32"/>
          <w:shd w:val="clear" w:color="auto" w:fill="FFFFFF"/>
        </w:rPr>
      </w:pPr>
      <w:bookmarkStart w:id="4" w:name="_Toc10982_WPSOffice_Level2"/>
      <w:bookmarkStart w:id="5" w:name="_Toc28400_WPSOffice_Level2"/>
      <w:bookmarkStart w:id="6" w:name="_Toc15534"/>
      <w:bookmarkStart w:id="7" w:name="_Toc9509"/>
      <w:r>
        <w:rPr>
          <w:rStyle w:val="20"/>
          <w:rFonts w:hint="default" w:ascii="Times New Roman" w:hAnsi="Times New Roman" w:eastAsia="方正楷体_GBK" w:cs="Times New Roman"/>
          <w:b w:val="0"/>
          <w:bCs/>
          <w:sz w:val="32"/>
          <w:szCs w:val="32"/>
          <w:shd w:val="clear" w:color="auto" w:fill="FFFFFF"/>
        </w:rPr>
        <w:t>1</w:t>
      </w:r>
      <w:r>
        <w:rPr>
          <w:rStyle w:val="20"/>
          <w:rFonts w:hint="eastAsia" w:ascii="方正楷体_GBK" w:hAnsi="方正楷体_GBK" w:eastAsia="方正楷体_GBK" w:cs="方正楷体_GBK"/>
          <w:b w:val="0"/>
          <w:bCs/>
          <w:sz w:val="32"/>
          <w:szCs w:val="32"/>
          <w:shd w:val="clear" w:color="auto" w:fill="FFFFFF"/>
        </w:rPr>
        <w:t>.</w:t>
      </w:r>
      <w:r>
        <w:rPr>
          <w:rStyle w:val="20"/>
          <w:rFonts w:hint="default" w:ascii="Times New Roman" w:hAnsi="Times New Roman" w:eastAsia="方正楷体_GBK" w:cs="Times New Roman"/>
          <w:b w:val="0"/>
          <w:bCs/>
          <w:sz w:val="32"/>
          <w:szCs w:val="32"/>
          <w:shd w:val="clear" w:color="auto" w:fill="FFFFFF"/>
        </w:rPr>
        <w:t>1</w:t>
      </w:r>
      <w:r>
        <w:rPr>
          <w:rStyle w:val="20"/>
          <w:rFonts w:hint="eastAsia" w:ascii="方正楷体_GBK" w:hAnsi="方正楷体_GBK" w:eastAsia="方正楷体_GBK" w:cs="方正楷体_GBK"/>
          <w:b w:val="0"/>
          <w:bCs/>
          <w:sz w:val="32"/>
          <w:szCs w:val="32"/>
          <w:shd w:val="clear" w:color="auto" w:fill="FFFFFF"/>
        </w:rPr>
        <w:t>　编制目的</w:t>
      </w:r>
      <w:bookmarkEnd w:id="4"/>
      <w:bookmarkEnd w:id="5"/>
      <w:bookmarkEnd w:id="6"/>
      <w:bookmarkEnd w:id="7"/>
      <w:bookmarkStart w:id="8" w:name="_Toc23470"/>
      <w:bookmarkStart w:id="9" w:name="_Toc19467"/>
    </w:p>
    <w:p>
      <w:pPr>
        <w:pStyle w:val="1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outlineLvl w:val="9"/>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bookmarkStart w:id="10" w:name="_Toc9177"/>
      <w:bookmarkStart w:id="11" w:name="_Toc1133"/>
      <w:bookmarkStart w:id="12" w:name="_Toc5052"/>
      <w:bookmarkStart w:id="13" w:name="_Toc30258"/>
      <w:bookmarkStart w:id="14" w:name="_Toc29479"/>
      <w:bookmarkStart w:id="15" w:name="_Toc23863"/>
      <w:bookmarkStart w:id="16" w:name="_Toc389"/>
      <w:bookmarkStart w:id="17" w:name="_Toc3136"/>
      <w:bookmarkStart w:id="18" w:name="_Toc10964"/>
      <w:bookmarkStart w:id="19" w:name="_Toc32752"/>
      <w:bookmarkStart w:id="20" w:name="_Toc17242"/>
      <w:bookmarkStart w:id="21" w:name="_Toc1155"/>
      <w:bookmarkStart w:id="22" w:name="_Toc9806"/>
      <w:bookmarkStart w:id="23" w:name="_Toc3899"/>
      <w:bookmarkStart w:id="24" w:name="_Toc15334"/>
      <w:bookmarkStart w:id="25" w:name="_Toc21127"/>
      <w:bookmarkStart w:id="26" w:name="_Toc20708"/>
      <w:bookmarkStart w:id="27" w:name="_Toc15436"/>
      <w:bookmarkStart w:id="28" w:name="_Toc14640"/>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为建立健全</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南川区</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事故</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及烟花爆竹经营事故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应急工作机制，进一步提升</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全</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区</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危险化学品事故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应急处置能力，最大程度地预防和减少事故及其造成的人员伤亡、财产损失和环境损害，保障公众生命财产安全，特制定本预案。</w:t>
      </w:r>
      <w:bookmarkEnd w:id="10"/>
      <w:bookmarkEnd w:id="11"/>
      <w:bookmarkEnd w:id="12"/>
      <w:bookmarkEnd w:id="13"/>
      <w:bookmarkEnd w:id="14"/>
      <w:bookmarkEnd w:id="15"/>
      <w:bookmarkEnd w:id="16"/>
      <w:bookmarkEnd w:id="17"/>
      <w:bookmarkEnd w:id="18"/>
      <w:bookmarkEnd w:id="19"/>
      <w:bookmarkEnd w:id="20"/>
      <w:bookmarkEnd w:id="21"/>
    </w:p>
    <w:bookmarkEnd w:id="8"/>
    <w:bookmarkEnd w:id="9"/>
    <w:bookmarkEnd w:id="22"/>
    <w:bookmarkEnd w:id="23"/>
    <w:bookmarkEnd w:id="24"/>
    <w:bookmarkEnd w:id="25"/>
    <w:bookmarkEnd w:id="26"/>
    <w:bookmarkEnd w:id="27"/>
    <w:bookmarkEnd w:id="28"/>
    <w:p>
      <w:pPr>
        <w:pStyle w:val="1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outlineLvl w:val="1"/>
        <w:rPr>
          <w:rStyle w:val="20"/>
          <w:rFonts w:ascii="方正楷体_GBK" w:hAnsi="方正楷体_GBK" w:eastAsia="方正楷体_GBK" w:cs="方正楷体_GBK"/>
          <w:b w:val="0"/>
          <w:bCs/>
          <w:sz w:val="32"/>
          <w:szCs w:val="32"/>
          <w:shd w:val="clear" w:color="auto" w:fill="FFFFFF"/>
        </w:rPr>
      </w:pPr>
      <w:bookmarkStart w:id="29" w:name="_Toc15293_WPSOffice_Level2"/>
      <w:bookmarkStart w:id="30" w:name="_Toc8422"/>
      <w:bookmarkStart w:id="31" w:name="_Toc18193"/>
      <w:bookmarkStart w:id="32" w:name="_Toc17517_WPSOffice_Level2"/>
      <w:r>
        <w:rPr>
          <w:rStyle w:val="20"/>
          <w:rFonts w:hint="default" w:ascii="Times New Roman" w:hAnsi="Times New Roman" w:eastAsia="方正楷体_GBK" w:cs="Times New Roman"/>
          <w:b w:val="0"/>
          <w:bCs/>
          <w:sz w:val="32"/>
          <w:szCs w:val="32"/>
          <w:shd w:val="clear" w:color="auto" w:fill="FFFFFF"/>
        </w:rPr>
        <w:t>1</w:t>
      </w:r>
      <w:r>
        <w:rPr>
          <w:rStyle w:val="20"/>
          <w:rFonts w:hint="eastAsia" w:ascii="方正楷体_GBK" w:hAnsi="方正楷体_GBK" w:eastAsia="方正楷体_GBK" w:cs="方正楷体_GBK"/>
          <w:b w:val="0"/>
          <w:bCs/>
          <w:sz w:val="32"/>
          <w:szCs w:val="32"/>
          <w:shd w:val="clear" w:color="auto" w:fill="FFFFFF"/>
        </w:rPr>
        <w:t>.</w:t>
      </w:r>
      <w:r>
        <w:rPr>
          <w:rStyle w:val="20"/>
          <w:rFonts w:hint="default" w:ascii="Times New Roman" w:hAnsi="Times New Roman" w:eastAsia="方正楷体_GBK" w:cs="Times New Roman"/>
          <w:b w:val="0"/>
          <w:bCs/>
          <w:sz w:val="32"/>
          <w:szCs w:val="32"/>
          <w:shd w:val="clear" w:color="auto" w:fill="FFFFFF"/>
        </w:rPr>
        <w:t>2</w:t>
      </w:r>
      <w:r>
        <w:rPr>
          <w:rStyle w:val="20"/>
          <w:rFonts w:hint="eastAsia" w:ascii="方正楷体_GBK" w:hAnsi="方正楷体_GBK" w:eastAsia="方正楷体_GBK" w:cs="方正楷体_GBK"/>
          <w:b w:val="0"/>
          <w:bCs/>
          <w:sz w:val="32"/>
          <w:szCs w:val="32"/>
          <w:shd w:val="clear" w:color="auto" w:fill="FFFFFF"/>
        </w:rPr>
        <w:t>　工作原则</w:t>
      </w:r>
      <w:bookmarkEnd w:id="29"/>
      <w:bookmarkEnd w:id="30"/>
      <w:bookmarkEnd w:id="31"/>
      <w:bookmarkEnd w:id="32"/>
    </w:p>
    <w:p>
      <w:pPr>
        <w:pStyle w:val="1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outlineLvl w:val="9"/>
        <w:rPr>
          <w:rFonts w:ascii="方正仿宋_GBK" w:hAnsi="方正仿宋_GBK" w:eastAsia="方正仿宋_GBK" w:cs="方正仿宋_GBK"/>
          <w:color w:val="333333"/>
          <w:sz w:val="32"/>
          <w:szCs w:val="32"/>
          <w:shd w:val="clear" w:color="auto" w:fill="FFFFFF"/>
        </w:rPr>
      </w:pPr>
      <w:bookmarkStart w:id="33" w:name="_Toc11419"/>
      <w:bookmarkStart w:id="34" w:name="_Toc11192"/>
      <w:bookmarkStart w:id="35" w:name="_Toc5785"/>
      <w:bookmarkStart w:id="36" w:name="_Toc24911"/>
      <w:bookmarkStart w:id="37" w:name="_Toc5357"/>
      <w:bookmarkStart w:id="38" w:name="_Toc24836"/>
      <w:bookmarkStart w:id="39" w:name="_Toc6906"/>
      <w:bookmarkStart w:id="40" w:name="_Toc24317"/>
      <w:bookmarkStart w:id="41" w:name="_Toc12552"/>
      <w:bookmarkStart w:id="42" w:name="_Toc17948"/>
      <w:bookmarkStart w:id="43" w:name="_Toc5935"/>
      <w:bookmarkStart w:id="44" w:name="_Toc21477"/>
      <w:bookmarkStart w:id="45" w:name="_Toc11980"/>
      <w:bookmarkStart w:id="46" w:name="_Toc8244"/>
      <w:bookmarkStart w:id="47" w:name="_Toc21356"/>
      <w:bookmarkStart w:id="48" w:name="_Toc21420"/>
      <w:bookmarkStart w:id="49" w:name="_Toc4080"/>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以人为本、</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生命至上</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，预防为主、常备不懈，统一指挥、分级负责，条块结合、属地为主，职责分明、分工协作，反应及时、运转高效，信息互通、资源共享，科学施救、有序施救。</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pStyle w:val="1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outlineLvl w:val="1"/>
        <w:rPr>
          <w:rStyle w:val="20"/>
          <w:rFonts w:ascii="方正楷体_GBK" w:hAnsi="方正楷体_GBK" w:eastAsia="方正楷体_GBK" w:cs="方正楷体_GBK"/>
          <w:b w:val="0"/>
          <w:bCs/>
          <w:sz w:val="32"/>
          <w:szCs w:val="32"/>
          <w:shd w:val="clear" w:color="auto" w:fill="FFFFFF"/>
        </w:rPr>
      </w:pPr>
      <w:bookmarkStart w:id="50" w:name="_Toc15929"/>
      <w:bookmarkStart w:id="51" w:name="_Toc21510_WPSOffice_Level2"/>
      <w:bookmarkStart w:id="52" w:name="_Toc26455_WPSOffice_Level2"/>
      <w:bookmarkStart w:id="53" w:name="_Toc14216"/>
      <w:r>
        <w:rPr>
          <w:rStyle w:val="20"/>
          <w:rFonts w:hint="default" w:ascii="Times New Roman" w:hAnsi="Times New Roman" w:eastAsia="方正楷体_GBK" w:cs="Times New Roman"/>
          <w:b w:val="0"/>
          <w:bCs/>
          <w:sz w:val="32"/>
          <w:szCs w:val="32"/>
          <w:shd w:val="clear" w:color="auto" w:fill="FFFFFF"/>
        </w:rPr>
        <w:t>1</w:t>
      </w:r>
      <w:r>
        <w:rPr>
          <w:rStyle w:val="20"/>
          <w:rFonts w:hint="eastAsia" w:ascii="方正楷体_GBK" w:hAnsi="方正楷体_GBK" w:eastAsia="方正楷体_GBK" w:cs="方正楷体_GBK"/>
          <w:b w:val="0"/>
          <w:bCs/>
          <w:sz w:val="32"/>
          <w:szCs w:val="32"/>
          <w:shd w:val="clear" w:color="auto" w:fill="FFFFFF"/>
        </w:rPr>
        <w:t>.</w:t>
      </w:r>
      <w:r>
        <w:rPr>
          <w:rStyle w:val="20"/>
          <w:rFonts w:hint="default" w:ascii="Times New Roman" w:hAnsi="Times New Roman" w:eastAsia="方正楷体_GBK" w:cs="Times New Roman"/>
          <w:b w:val="0"/>
          <w:bCs/>
          <w:sz w:val="32"/>
          <w:szCs w:val="32"/>
          <w:shd w:val="clear" w:color="auto" w:fill="FFFFFF"/>
        </w:rPr>
        <w:t>3</w:t>
      </w:r>
      <w:r>
        <w:rPr>
          <w:rStyle w:val="20"/>
          <w:rFonts w:hint="eastAsia" w:ascii="方正楷体_GBK" w:hAnsi="方正楷体_GBK" w:eastAsia="方正楷体_GBK" w:cs="方正楷体_GBK"/>
          <w:b w:val="0"/>
          <w:bCs/>
          <w:sz w:val="32"/>
          <w:szCs w:val="32"/>
          <w:shd w:val="clear" w:color="auto" w:fill="FFFFFF"/>
        </w:rPr>
        <w:t>　编制依据</w:t>
      </w:r>
      <w:bookmarkEnd w:id="50"/>
      <w:bookmarkEnd w:id="51"/>
      <w:bookmarkEnd w:id="52"/>
      <w:bookmarkEnd w:id="53"/>
    </w:p>
    <w:p>
      <w:pPr>
        <w:keepNext w:val="0"/>
        <w:keepLines w:val="0"/>
        <w:pageBreakBefore w:val="0"/>
        <w:widowControl w:val="0"/>
        <w:kinsoku/>
        <w:wordWrap/>
        <w:overflowPunct/>
        <w:topLinePunct w:val="0"/>
        <w:autoSpaceDE/>
        <w:autoSpaceDN/>
        <w:bidi w:val="0"/>
        <w:spacing w:line="600" w:lineRule="exact"/>
        <w:ind w:firstLine="643" w:firstLineChars="201"/>
        <w:jc w:val="left"/>
        <w:textAlignment w:val="auto"/>
        <w:rPr>
          <w:rStyle w:val="20"/>
          <w:rFonts w:hint="eastAsia" w:ascii="方正楷体_GBK" w:hAnsi="方正楷体_GBK" w:eastAsia="方正楷体_GBK" w:cs="方正楷体_GBK"/>
          <w:b w:val="0"/>
          <w:bCs/>
          <w:sz w:val="32"/>
          <w:szCs w:val="32"/>
          <w:shd w:val="clear" w:color="auto" w:fill="FFFFFF"/>
        </w:rPr>
      </w:pPr>
      <w:r>
        <w:rPr>
          <w:rFonts w:hint="eastAsia" w:ascii="方正仿宋_GBK" w:hAnsi="方正仿宋_GBK" w:eastAsia="方正仿宋_GBK" w:cs="方正仿宋_GBK"/>
          <w:sz w:val="32"/>
          <w:szCs w:val="32"/>
        </w:rPr>
        <w:t>依据《中华人民共和国突发事件应对法》《中华人民共和国安全生产法》《中华人民共和国消防法》《中华人民共和国环境保护法》《生产安全事故报告和调查处理条例》《生产安全事故应急条例》《危险化学品安全管理条例》</w:t>
      </w:r>
      <w:r>
        <w:rPr>
          <w:rFonts w:hint="eastAsia" w:eastAsia="方正仿宋_GBK"/>
          <w:color w:val="000000"/>
          <w:sz w:val="32"/>
          <w:szCs w:val="22"/>
          <w:lang w:eastAsia="zh-CN"/>
        </w:rPr>
        <w:t>《</w:t>
      </w:r>
      <w:r>
        <w:rPr>
          <w:rFonts w:hint="eastAsia" w:eastAsia="方正仿宋_GBK"/>
          <w:color w:val="000000"/>
          <w:sz w:val="32"/>
          <w:szCs w:val="22"/>
        </w:rPr>
        <w:t>烟花爆竹安全管理条例</w:t>
      </w:r>
      <w:r>
        <w:rPr>
          <w:rFonts w:hint="eastAsia" w:eastAsia="方正仿宋_GBK"/>
          <w:color w:val="000000"/>
          <w:sz w:val="32"/>
          <w:szCs w:val="22"/>
          <w:lang w:eastAsia="zh-CN"/>
        </w:rPr>
        <w:t>》</w:t>
      </w:r>
      <w:r>
        <w:rPr>
          <w:rFonts w:hint="eastAsia" w:eastAsia="方正仿宋_GBK"/>
          <w:color w:val="000000"/>
          <w:sz w:val="32"/>
          <w:szCs w:val="22"/>
        </w:rPr>
        <w:t>《烟花爆竹经营许可实施办法》《烟花爆竹生产经营安全规定》</w:t>
      </w:r>
      <w:r>
        <w:rPr>
          <w:rFonts w:hint="eastAsia" w:ascii="方正仿宋_GBK" w:hAnsi="方正仿宋_GBK" w:eastAsia="方正仿宋_GBK" w:cs="方正仿宋_GBK"/>
          <w:sz w:val="32"/>
          <w:szCs w:val="32"/>
        </w:rPr>
        <w:t>《重庆市突发事件应对条例》《重庆市危险化学品事故应急预案（暂行版）》《重庆市</w:t>
      </w:r>
      <w:r>
        <w:rPr>
          <w:rFonts w:hint="eastAsia" w:ascii="方正仿宋_GBK" w:hAnsi="方正仿宋_GBK" w:eastAsia="方正仿宋_GBK" w:cs="方正仿宋_GBK"/>
          <w:sz w:val="32"/>
          <w:szCs w:val="32"/>
          <w:lang w:eastAsia="zh-CN"/>
        </w:rPr>
        <w:t>南川区</w:t>
      </w:r>
      <w:r>
        <w:rPr>
          <w:rFonts w:hint="eastAsia" w:ascii="方正仿宋_GBK" w:hAnsi="方正仿宋_GBK" w:eastAsia="方正仿宋_GBK" w:cs="方正仿宋_GBK"/>
          <w:sz w:val="32"/>
          <w:szCs w:val="32"/>
        </w:rPr>
        <w:t>突发</w:t>
      </w:r>
      <w:r>
        <w:rPr>
          <w:rFonts w:hint="eastAsia" w:ascii="方正仿宋_GBK" w:hAnsi="方正仿宋_GBK" w:eastAsia="方正仿宋_GBK" w:cs="方正仿宋_GBK"/>
          <w:sz w:val="32"/>
          <w:szCs w:val="32"/>
          <w:lang w:val="en-US" w:eastAsia="zh-CN"/>
        </w:rPr>
        <w:t>事故灾难</w:t>
      </w:r>
      <w:r>
        <w:rPr>
          <w:rFonts w:hint="eastAsia" w:ascii="方正仿宋_GBK" w:hAnsi="方正仿宋_GBK" w:eastAsia="方正仿宋_GBK" w:cs="方正仿宋_GBK"/>
          <w:sz w:val="32"/>
          <w:szCs w:val="32"/>
        </w:rPr>
        <w:t>应急预案》等法律法规及相关应急预案，结合</w:t>
      </w:r>
      <w:r>
        <w:rPr>
          <w:rFonts w:hint="eastAsia" w:ascii="方正仿宋_GBK" w:hAnsi="方正仿宋_GBK" w:eastAsia="方正仿宋_GBK" w:cs="方正仿宋_GBK"/>
          <w:sz w:val="32"/>
          <w:szCs w:val="32"/>
          <w:lang w:eastAsia="zh-CN"/>
        </w:rPr>
        <w:t>南川区</w:t>
      </w:r>
      <w:r>
        <w:rPr>
          <w:rFonts w:hint="eastAsia" w:ascii="方正仿宋_GBK" w:hAnsi="方正仿宋_GBK" w:eastAsia="方正仿宋_GBK" w:cs="方正仿宋_GBK"/>
          <w:sz w:val="32"/>
          <w:szCs w:val="32"/>
        </w:rPr>
        <w:t>实际情况编制本预案。</w:t>
      </w:r>
      <w:bookmarkStart w:id="54" w:name="_Toc239_WPSOffice_Level2"/>
      <w:bookmarkStart w:id="55" w:name="_Toc3443"/>
      <w:bookmarkStart w:id="56" w:name="_Toc23884_WPSOffice_Level2"/>
    </w:p>
    <w:p>
      <w:pPr>
        <w:pStyle w:val="1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outlineLvl w:val="1"/>
        <w:rPr>
          <w:rStyle w:val="20"/>
          <w:rFonts w:ascii="方正楷体_GBK" w:hAnsi="方正楷体_GBK" w:eastAsia="方正楷体_GBK" w:cs="方正楷体_GBK"/>
          <w:b w:val="0"/>
          <w:bCs/>
          <w:sz w:val="32"/>
          <w:szCs w:val="32"/>
          <w:shd w:val="clear" w:color="auto" w:fill="FFFFFF"/>
        </w:rPr>
      </w:pPr>
      <w:bookmarkStart w:id="57" w:name="_Toc21288"/>
      <w:r>
        <w:rPr>
          <w:rStyle w:val="20"/>
          <w:rFonts w:hint="default" w:ascii="Times New Roman" w:hAnsi="Times New Roman" w:eastAsia="方正楷体_GBK" w:cs="Times New Roman"/>
          <w:b w:val="0"/>
          <w:bCs/>
          <w:sz w:val="32"/>
          <w:szCs w:val="32"/>
          <w:shd w:val="clear" w:color="auto" w:fill="FFFFFF"/>
        </w:rPr>
        <w:t>1</w:t>
      </w:r>
      <w:r>
        <w:rPr>
          <w:rStyle w:val="20"/>
          <w:rFonts w:hint="eastAsia" w:ascii="方正楷体_GBK" w:hAnsi="方正楷体_GBK" w:eastAsia="方正楷体_GBK" w:cs="方正楷体_GBK"/>
          <w:b w:val="0"/>
          <w:bCs/>
          <w:sz w:val="32"/>
          <w:szCs w:val="32"/>
          <w:shd w:val="clear" w:color="auto" w:fill="FFFFFF"/>
        </w:rPr>
        <w:t>.</w:t>
      </w:r>
      <w:r>
        <w:rPr>
          <w:rStyle w:val="20"/>
          <w:rFonts w:hint="default" w:ascii="Times New Roman" w:hAnsi="Times New Roman" w:eastAsia="方正楷体_GBK" w:cs="Times New Roman"/>
          <w:b w:val="0"/>
          <w:bCs/>
          <w:sz w:val="32"/>
          <w:szCs w:val="32"/>
          <w:shd w:val="clear" w:color="auto" w:fill="FFFFFF"/>
        </w:rPr>
        <w:t>4</w:t>
      </w:r>
      <w:r>
        <w:rPr>
          <w:rStyle w:val="20"/>
          <w:rFonts w:hint="eastAsia" w:ascii="方正楷体_GBK" w:hAnsi="方正楷体_GBK" w:eastAsia="方正楷体_GBK" w:cs="方正楷体_GBK"/>
          <w:b w:val="0"/>
          <w:bCs/>
          <w:sz w:val="32"/>
          <w:szCs w:val="32"/>
          <w:shd w:val="clear" w:color="auto" w:fill="FFFFFF"/>
        </w:rPr>
        <w:t>　适用范围</w:t>
      </w:r>
      <w:bookmarkEnd w:id="54"/>
      <w:bookmarkEnd w:id="55"/>
      <w:bookmarkEnd w:id="56"/>
      <w:bookmarkEnd w:id="57"/>
    </w:p>
    <w:p>
      <w:pPr>
        <w:pStyle w:val="1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outlineLvl w:val="9"/>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bookmarkStart w:id="58" w:name="_Toc5172"/>
      <w:bookmarkStart w:id="59" w:name="_Toc14512"/>
      <w:bookmarkStart w:id="60" w:name="_Toc29505"/>
      <w:bookmarkStart w:id="61" w:name="_Toc27819"/>
      <w:bookmarkStart w:id="62" w:name="_Toc11553"/>
      <w:bookmarkStart w:id="63" w:name="_Toc23283"/>
      <w:bookmarkStart w:id="64" w:name="_Toc2853"/>
      <w:bookmarkStart w:id="65" w:name="_Toc5526"/>
      <w:bookmarkStart w:id="66" w:name="_Toc8623"/>
      <w:bookmarkStart w:id="67" w:name="_Toc20954"/>
      <w:bookmarkStart w:id="68" w:name="_Toc8483"/>
      <w:bookmarkStart w:id="69" w:name="_Toc5481"/>
      <w:bookmarkStart w:id="70" w:name="_Toc16560"/>
      <w:bookmarkStart w:id="71" w:name="_Toc15511"/>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本预案适用于</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南川区</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行政区域内发生的</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应对工作。</w:t>
      </w:r>
      <w:bookmarkEnd w:id="58"/>
      <w:bookmarkEnd w:id="59"/>
      <w:bookmarkEnd w:id="60"/>
      <w:bookmarkEnd w:id="61"/>
      <w:bookmarkEnd w:id="62"/>
      <w:bookmarkEnd w:id="63"/>
    </w:p>
    <w:p>
      <w:pPr>
        <w:pStyle w:val="1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outlineLvl w:val="9"/>
        <w:rPr>
          <w:rStyle w:val="20"/>
          <w:rFonts w:hint="default" w:ascii="方正楷体_GBK" w:hAnsi="方正楷体_GBK" w:eastAsia="方正楷体_GBK" w:cs="方正楷体_GBK"/>
          <w:b w:val="0"/>
          <w:bCs/>
          <w:sz w:val="32"/>
          <w:szCs w:val="32"/>
          <w:shd w:val="clear" w:color="auto" w:fill="FFFFFF"/>
          <w:lang w:val="en-US"/>
        </w:rPr>
      </w:pPr>
      <w:bookmarkStart w:id="72" w:name="_Toc2064"/>
      <w:bookmarkStart w:id="73" w:name="_Toc11498"/>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本预案不适用于城镇燃气、放射性物品、军事设施和核能物质的事故应急处置。危险货物运输过程中发生的事故应急处置按照</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有关</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应急预案执行。烟花爆竹</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生产安全</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事故</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按照有关应急预案执行。</w:t>
      </w:r>
      <w:bookmarkEnd w:id="64"/>
      <w:bookmarkEnd w:id="65"/>
      <w:bookmarkEnd w:id="66"/>
      <w:bookmarkEnd w:id="67"/>
      <w:bookmarkEnd w:id="68"/>
      <w:bookmarkEnd w:id="69"/>
      <w:bookmarkEnd w:id="70"/>
      <w:bookmarkEnd w:id="71"/>
      <w:bookmarkEnd w:id="72"/>
      <w:bookmarkEnd w:id="73"/>
    </w:p>
    <w:p>
      <w:pPr>
        <w:pStyle w:val="1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outlineLvl w:val="1"/>
        <w:rPr>
          <w:rStyle w:val="20"/>
          <w:rFonts w:ascii="方正楷体_GBK" w:hAnsi="方正楷体_GBK" w:eastAsia="方正楷体_GBK" w:cs="方正楷体_GBK"/>
          <w:b w:val="0"/>
          <w:bCs/>
          <w:sz w:val="32"/>
          <w:szCs w:val="32"/>
          <w:shd w:val="clear" w:color="auto" w:fill="FFFFFF"/>
        </w:rPr>
      </w:pPr>
      <w:bookmarkStart w:id="74" w:name="_Toc12692"/>
      <w:r>
        <w:rPr>
          <w:rStyle w:val="20"/>
          <w:rFonts w:hint="default" w:ascii="Times New Roman" w:hAnsi="Times New Roman" w:eastAsia="方正楷体_GBK" w:cs="Times New Roman"/>
          <w:b w:val="0"/>
          <w:bCs/>
          <w:sz w:val="32"/>
          <w:szCs w:val="32"/>
          <w:shd w:val="clear" w:color="auto" w:fill="FFFFFF"/>
        </w:rPr>
        <w:t>1</w:t>
      </w:r>
      <w:r>
        <w:rPr>
          <w:rStyle w:val="20"/>
          <w:rFonts w:hint="eastAsia" w:ascii="方正楷体_GBK" w:hAnsi="方正楷体_GBK" w:eastAsia="方正楷体_GBK" w:cs="方正楷体_GBK"/>
          <w:b w:val="0"/>
          <w:bCs/>
          <w:sz w:val="32"/>
          <w:szCs w:val="32"/>
          <w:shd w:val="clear" w:color="auto" w:fill="FFFFFF"/>
        </w:rPr>
        <w:t>.</w:t>
      </w:r>
      <w:r>
        <w:rPr>
          <w:rStyle w:val="20"/>
          <w:rFonts w:hint="default" w:ascii="Times New Roman" w:hAnsi="Times New Roman" w:eastAsia="方正楷体_GBK" w:cs="Times New Roman"/>
          <w:b w:val="0"/>
          <w:bCs/>
          <w:sz w:val="32"/>
          <w:szCs w:val="32"/>
          <w:shd w:val="clear" w:color="auto" w:fill="FFFFFF"/>
        </w:rPr>
        <w:t>5</w:t>
      </w:r>
      <w:r>
        <w:rPr>
          <w:rStyle w:val="20"/>
          <w:rFonts w:hint="eastAsia" w:ascii="方正楷体_GBK" w:hAnsi="方正楷体_GBK" w:eastAsia="方正楷体_GBK" w:cs="方正楷体_GBK"/>
          <w:b w:val="0"/>
          <w:bCs/>
          <w:sz w:val="32"/>
          <w:szCs w:val="32"/>
          <w:shd w:val="clear" w:color="auto" w:fill="FFFFFF"/>
        </w:rPr>
        <w:t>　事故分级</w:t>
      </w:r>
      <w:bookmarkEnd w:id="74"/>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根据《生产安全事故报告和调查处理条例》等有关规定，按照社会危害程度、影响范围等，</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危险化学品事故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由高到低分为特别重大、重大、较大、一般四个等级。</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0D0D0D" w:themeColor="text1" w:themeTint="F2"/>
          <w:sz w:val="32"/>
          <w:szCs w:val="32"/>
          <w:highlight w:val="none"/>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）特别重大事故：造成</w:t>
      </w:r>
      <w:r>
        <w:rPr>
          <w:rFonts w:hint="default" w:ascii="Times New Roman" w:hAnsi="Times New Roman" w:eastAsia="方正仿宋_GBK" w:cs="Times New Roman"/>
          <w:color w:val="0D0D0D" w:themeColor="text1" w:themeTint="F2"/>
          <w:sz w:val="32"/>
          <w:szCs w:val="32"/>
          <w:highlight w:val="none"/>
          <w:shd w:val="clear" w:color="auto" w:fill="FFFFFF"/>
          <w14:textFill>
            <w14:solidFill>
              <w14:schemeClr w14:val="tx1">
                <w14:lumMod w14:val="95000"/>
                <w14:lumOff w14:val="5000"/>
              </w14:schemeClr>
            </w14:solidFill>
          </w14:textFill>
        </w:rPr>
        <w:t>30</w:t>
      </w:r>
      <w:r>
        <w:rPr>
          <w:rFonts w:hint="eastAsia" w:ascii="方正仿宋_GBK" w:hAnsi="方正仿宋_GBK" w:eastAsia="方正仿宋_GBK" w:cs="方正仿宋_GBK"/>
          <w:color w:val="0D0D0D" w:themeColor="text1" w:themeTint="F2"/>
          <w:sz w:val="32"/>
          <w:szCs w:val="32"/>
          <w:highlight w:val="none"/>
          <w:shd w:val="clear" w:color="auto" w:fill="FFFFFF"/>
          <w14:textFill>
            <w14:solidFill>
              <w14:schemeClr w14:val="tx1">
                <w14:lumMod w14:val="95000"/>
                <w14:lumOff w14:val="5000"/>
              </w14:schemeClr>
            </w14:solidFill>
          </w14:textFill>
        </w:rPr>
        <w:t>人</w:t>
      </w:r>
      <w:r>
        <w:rPr>
          <w:rFonts w:hint="eastAsia" w:ascii="方正仿宋_GBK" w:hAnsi="方正仿宋_GBK" w:eastAsia="方正仿宋_GBK" w:cs="方正仿宋_GBK"/>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及</w:t>
      </w:r>
      <w:r>
        <w:rPr>
          <w:rFonts w:hint="eastAsia" w:ascii="方正仿宋_GBK" w:hAnsi="方正仿宋_GBK" w:eastAsia="方正仿宋_GBK" w:cs="方正仿宋_GBK"/>
          <w:color w:val="0D0D0D" w:themeColor="text1" w:themeTint="F2"/>
          <w:sz w:val="32"/>
          <w:szCs w:val="32"/>
          <w:highlight w:val="none"/>
          <w:shd w:val="clear" w:color="auto" w:fill="FFFFFF"/>
          <w14:textFill>
            <w14:solidFill>
              <w14:schemeClr w14:val="tx1">
                <w14:lumMod w14:val="95000"/>
                <w14:lumOff w14:val="5000"/>
              </w14:schemeClr>
            </w14:solidFill>
          </w14:textFill>
        </w:rPr>
        <w:t>以上死亡，或重伤（包括急性工业中毒，下同）</w:t>
      </w:r>
      <w:r>
        <w:rPr>
          <w:rFonts w:hint="default" w:ascii="Times New Roman" w:hAnsi="Times New Roman" w:eastAsia="方正仿宋_GBK" w:cs="Times New Roman"/>
          <w:color w:val="0D0D0D" w:themeColor="text1" w:themeTint="F2"/>
          <w:sz w:val="32"/>
          <w:szCs w:val="32"/>
          <w:highlight w:val="none"/>
          <w:shd w:val="clear" w:color="auto" w:fill="FFFFFF"/>
          <w14:textFill>
            <w14:solidFill>
              <w14:schemeClr w14:val="tx1">
                <w14:lumMod w14:val="95000"/>
                <w14:lumOff w14:val="5000"/>
              </w14:schemeClr>
            </w14:solidFill>
          </w14:textFill>
        </w:rPr>
        <w:t>100</w:t>
      </w:r>
      <w:r>
        <w:rPr>
          <w:rFonts w:hint="eastAsia" w:ascii="方正仿宋_GBK" w:hAnsi="方正仿宋_GBK" w:eastAsia="方正仿宋_GBK" w:cs="方正仿宋_GBK"/>
          <w:color w:val="0D0D0D" w:themeColor="text1" w:themeTint="F2"/>
          <w:sz w:val="32"/>
          <w:szCs w:val="32"/>
          <w:highlight w:val="none"/>
          <w:shd w:val="clear" w:color="auto" w:fill="FFFFFF"/>
          <w14:textFill>
            <w14:solidFill>
              <w14:schemeClr w14:val="tx1">
                <w14:lumMod w14:val="95000"/>
                <w14:lumOff w14:val="5000"/>
              </w14:schemeClr>
            </w14:solidFill>
          </w14:textFill>
        </w:rPr>
        <w:t>人以上</w:t>
      </w:r>
      <w:r>
        <w:rPr>
          <w:rFonts w:hint="eastAsia" w:ascii="方正仿宋_GBK" w:hAnsi="方正仿宋_GBK" w:eastAsia="方正仿宋_GBK" w:cs="方正仿宋_GBK"/>
          <w:color w:val="0D0D0D" w:themeColor="text1" w:themeTint="F2"/>
          <w:sz w:val="32"/>
          <w:szCs w:val="32"/>
          <w:highlight w:val="none"/>
          <w:shd w:val="clear" w:color="auto" w:fill="FFFFFF"/>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或</w:t>
      </w:r>
      <w:r>
        <w:rPr>
          <w:rFonts w:hint="eastAsia" w:ascii="方正仿宋_GBK" w:hAnsi="方正仿宋_GBK" w:eastAsia="方正仿宋_GBK" w:cs="方正仿宋_GBK"/>
          <w:color w:val="0D0D0D" w:themeColor="text1" w:themeTint="F2"/>
          <w:sz w:val="32"/>
          <w:szCs w:val="32"/>
          <w:highlight w:val="none"/>
          <w:shd w:val="clear" w:color="auto" w:fill="FFFFFF"/>
          <w14:textFill>
            <w14:solidFill>
              <w14:schemeClr w14:val="tx1">
                <w14:lumMod w14:val="95000"/>
                <w14:lumOff w14:val="5000"/>
              </w14:schemeClr>
            </w14:solidFill>
          </w14:textFill>
        </w:rPr>
        <w:t>直接经济损失</w:t>
      </w:r>
      <w:r>
        <w:rPr>
          <w:rFonts w:hint="default" w:ascii="Times New Roman" w:hAnsi="Times New Roman" w:eastAsia="方正仿宋_GBK" w:cs="Times New Roman"/>
          <w:color w:val="0D0D0D" w:themeColor="text1" w:themeTint="F2"/>
          <w:sz w:val="32"/>
          <w:szCs w:val="32"/>
          <w:highlight w:val="none"/>
          <w:shd w:val="clear" w:color="auto" w:fill="FFFFFF"/>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highlight w:val="none"/>
          <w:shd w:val="clear" w:color="auto" w:fill="FFFFFF"/>
          <w14:textFill>
            <w14:solidFill>
              <w14:schemeClr w14:val="tx1">
                <w14:lumMod w14:val="95000"/>
                <w14:lumOff w14:val="5000"/>
              </w14:schemeClr>
            </w14:solidFill>
          </w14:textFill>
        </w:rPr>
        <w:t>亿元</w:t>
      </w:r>
      <w:r>
        <w:rPr>
          <w:rFonts w:hint="eastAsia" w:ascii="方正仿宋_GBK" w:hAnsi="方正仿宋_GBK" w:eastAsia="方正仿宋_GBK" w:cs="方正仿宋_GBK"/>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及</w:t>
      </w:r>
      <w:r>
        <w:rPr>
          <w:rFonts w:hint="eastAsia" w:ascii="方正仿宋_GBK" w:hAnsi="方正仿宋_GBK" w:eastAsia="方正仿宋_GBK" w:cs="方正仿宋_GBK"/>
          <w:color w:val="0D0D0D" w:themeColor="text1" w:themeTint="F2"/>
          <w:sz w:val="32"/>
          <w:szCs w:val="32"/>
          <w:highlight w:val="none"/>
          <w:shd w:val="clear" w:color="auto" w:fill="FFFFFF"/>
          <w14:textFill>
            <w14:solidFill>
              <w14:schemeClr w14:val="tx1">
                <w14:lumMod w14:val="95000"/>
                <w14:lumOff w14:val="5000"/>
              </w14:schemeClr>
            </w14:solidFill>
          </w14:textFill>
        </w:rPr>
        <w:t>以上。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highlight w:val="none"/>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highlight w:val="none"/>
          <w:shd w:val="clear" w:color="auto" w:fill="FFFFFF"/>
          <w14:textFill>
            <w14:solidFill>
              <w14:schemeClr w14:val="tx1">
                <w14:lumMod w14:val="95000"/>
                <w14:lumOff w14:val="5000"/>
              </w14:schemeClr>
            </w14:solidFill>
          </w14:textFill>
        </w:rPr>
        <w:t>2</w:t>
      </w:r>
      <w:r>
        <w:rPr>
          <w:rFonts w:hint="eastAsia" w:ascii="方正仿宋_GBK" w:hAnsi="方正仿宋_GBK" w:eastAsia="方正仿宋_GBK" w:cs="方正仿宋_GBK"/>
          <w:color w:val="0D0D0D" w:themeColor="text1" w:themeTint="F2"/>
          <w:sz w:val="32"/>
          <w:szCs w:val="32"/>
          <w:highlight w:val="none"/>
          <w:shd w:val="clear" w:color="auto" w:fill="FFFFFF"/>
          <w14:textFill>
            <w14:solidFill>
              <w14:schemeClr w14:val="tx1">
                <w14:lumMod w14:val="95000"/>
                <w14:lumOff w14:val="5000"/>
              </w14:schemeClr>
            </w14:solidFill>
          </w14:textFill>
        </w:rPr>
        <w:t>）重大事故：造成</w:t>
      </w:r>
      <w:r>
        <w:rPr>
          <w:rFonts w:hint="default" w:ascii="Times New Roman" w:hAnsi="Times New Roman" w:eastAsia="方正仿宋_GBK" w:cs="Times New Roman"/>
          <w:color w:val="0D0D0D" w:themeColor="text1" w:themeTint="F2"/>
          <w:sz w:val="32"/>
          <w:szCs w:val="32"/>
          <w:highlight w:val="none"/>
          <w:shd w:val="clear" w:color="auto" w:fill="FFFFFF"/>
          <w14:textFill>
            <w14:solidFill>
              <w14:schemeClr w14:val="tx1">
                <w14:lumMod w14:val="95000"/>
                <w14:lumOff w14:val="5000"/>
              </w14:schemeClr>
            </w14:solidFill>
          </w14:textFill>
        </w:rPr>
        <w:t>10</w:t>
      </w:r>
      <w:r>
        <w:rPr>
          <w:rFonts w:hint="eastAsia" w:ascii="方正仿宋_GBK" w:hAnsi="方正仿宋_GBK" w:eastAsia="方正仿宋_GBK" w:cs="方正仿宋_GBK"/>
          <w:color w:val="0D0D0D" w:themeColor="text1" w:themeTint="F2"/>
          <w:sz w:val="32"/>
          <w:szCs w:val="32"/>
          <w:highlight w:val="none"/>
          <w:shd w:val="clear" w:color="auto" w:fill="FFFFFF"/>
          <w14:textFill>
            <w14:solidFill>
              <w14:schemeClr w14:val="tx1">
                <w14:lumMod w14:val="95000"/>
                <w14:lumOff w14:val="5000"/>
              </w14:schemeClr>
            </w14:solidFill>
          </w14:textFill>
        </w:rPr>
        <w:t>人</w:t>
      </w:r>
      <w:r>
        <w:rPr>
          <w:rFonts w:hint="eastAsia" w:ascii="方正仿宋_GBK" w:hAnsi="方正仿宋_GBK" w:eastAsia="方正仿宋_GBK" w:cs="方正仿宋_GBK"/>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及</w:t>
      </w:r>
      <w:r>
        <w:rPr>
          <w:rFonts w:hint="eastAsia" w:ascii="方正仿宋_GBK" w:hAnsi="方正仿宋_GBK" w:eastAsia="方正仿宋_GBK" w:cs="方正仿宋_GBK"/>
          <w:color w:val="0D0D0D" w:themeColor="text1" w:themeTint="F2"/>
          <w:sz w:val="32"/>
          <w:szCs w:val="32"/>
          <w:highlight w:val="none"/>
          <w:shd w:val="clear" w:color="auto" w:fill="FFFFFF"/>
          <w14:textFill>
            <w14:solidFill>
              <w14:schemeClr w14:val="tx1">
                <w14:lumMod w14:val="95000"/>
                <w14:lumOff w14:val="5000"/>
              </w14:schemeClr>
            </w14:solidFill>
          </w14:textFill>
        </w:rPr>
        <w:t>以</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上</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30</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人以下死亡，或重伤</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50</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人</w:t>
      </w:r>
      <w:r>
        <w:rPr>
          <w:rFonts w:hint="eastAsia" w:ascii="方正仿宋_GBK" w:hAnsi="方正仿宋_GBK" w:eastAsia="方正仿宋_GBK" w:cs="方正仿宋_GBK"/>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及</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以上</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100</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人以下</w:t>
      </w:r>
      <w:r>
        <w:rPr>
          <w:rFonts w:hint="eastAsia" w:ascii="方正仿宋_GBK" w:hAnsi="方正仿宋_GBK" w:eastAsia="方正仿宋_GBK" w:cs="方正仿宋_GBK"/>
          <w:color w:val="0D0D0D" w:themeColor="text1" w:themeTint="F2"/>
          <w:sz w:val="32"/>
          <w:szCs w:val="32"/>
          <w:highlight w:val="none"/>
          <w:shd w:val="clear" w:color="auto" w:fill="FFFFFF"/>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或</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直接经济损失</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5000</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万元</w:t>
      </w:r>
      <w:r>
        <w:rPr>
          <w:rFonts w:hint="eastAsia" w:ascii="方正仿宋_GBK" w:hAnsi="方正仿宋_GBK" w:eastAsia="方正仿宋_GBK" w:cs="方正仿宋_GBK"/>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及</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以上</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亿元以下。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）较大事故：造成</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人</w:t>
      </w:r>
      <w:r>
        <w:rPr>
          <w:rFonts w:hint="eastAsia" w:ascii="方正仿宋_GBK" w:hAnsi="方正仿宋_GBK" w:eastAsia="方正仿宋_GBK" w:cs="方正仿宋_GBK"/>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及</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以上</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10</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人以下死亡，或重伤</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10</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人</w:t>
      </w:r>
      <w:r>
        <w:rPr>
          <w:rFonts w:hint="eastAsia" w:ascii="方正仿宋_GBK" w:hAnsi="方正仿宋_GBK" w:eastAsia="方正仿宋_GBK" w:cs="方正仿宋_GBK"/>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及</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以上</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50</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人以下</w:t>
      </w:r>
      <w:r>
        <w:rPr>
          <w:rFonts w:hint="eastAsia" w:ascii="方正仿宋_GBK" w:hAnsi="方正仿宋_GBK" w:eastAsia="方正仿宋_GBK" w:cs="方正仿宋_GBK"/>
          <w:color w:val="0D0D0D" w:themeColor="text1" w:themeTint="F2"/>
          <w:sz w:val="32"/>
          <w:szCs w:val="32"/>
          <w:highlight w:val="none"/>
          <w:shd w:val="clear" w:color="auto" w:fill="FFFFFF"/>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或</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直接经济损失</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1000</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万元</w:t>
      </w:r>
      <w:r>
        <w:rPr>
          <w:rFonts w:hint="eastAsia" w:ascii="方正仿宋_GBK" w:hAnsi="方正仿宋_GBK" w:eastAsia="方正仿宋_GBK" w:cs="方正仿宋_GBK"/>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及</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以上</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5000</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万元以下。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4</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）一般事故：</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人以下死亡，或重伤</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10</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人以下</w:t>
      </w:r>
      <w:r>
        <w:rPr>
          <w:rFonts w:hint="eastAsia" w:ascii="方正仿宋_GBK" w:hAnsi="方正仿宋_GBK" w:eastAsia="方正仿宋_GBK" w:cs="方正仿宋_GBK"/>
          <w:color w:val="0D0D0D" w:themeColor="text1" w:themeTint="F2"/>
          <w:sz w:val="32"/>
          <w:szCs w:val="32"/>
          <w:highlight w:val="none"/>
          <w:shd w:val="clear" w:color="auto" w:fill="FFFFFF"/>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或</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直接经济损失</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1000</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万元以下。</w:t>
      </w:r>
    </w:p>
    <w:p>
      <w:pPr>
        <w:pStyle w:val="1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outlineLvl w:val="0"/>
        <w:rPr>
          <w:rFonts w:ascii="方正黑体_GBK" w:hAnsi="方正黑体_GBK" w:eastAsia="方正黑体_GBK" w:cs="方正黑体_GBK"/>
          <w:bCs/>
          <w:sz w:val="32"/>
          <w:szCs w:val="32"/>
        </w:rPr>
      </w:pPr>
      <w:bookmarkStart w:id="75" w:name="_Toc28400_WPSOffice_Level1"/>
      <w:bookmarkStart w:id="76" w:name="_Toc10982_WPSOffice_Level1"/>
      <w:bookmarkStart w:id="77" w:name="_Toc21210"/>
      <w:bookmarkStart w:id="78" w:name="_Toc13106"/>
      <w:r>
        <w:rPr>
          <w:rStyle w:val="20"/>
          <w:rFonts w:hint="default" w:ascii="Times New Roman" w:hAnsi="Times New Roman" w:eastAsia="方正黑体_GBK" w:cs="Times New Roman"/>
          <w:b w:val="0"/>
          <w:bCs/>
          <w:sz w:val="32"/>
          <w:szCs w:val="32"/>
          <w:shd w:val="clear" w:color="auto" w:fill="FFFFFF"/>
        </w:rPr>
        <w:t>2</w:t>
      </w:r>
      <w:r>
        <w:rPr>
          <w:rStyle w:val="20"/>
          <w:rFonts w:hint="eastAsia" w:ascii="方正黑体_GBK" w:hAnsi="方正黑体_GBK" w:eastAsia="方正黑体_GBK" w:cs="方正黑体_GBK"/>
          <w:b w:val="0"/>
          <w:bCs/>
          <w:sz w:val="32"/>
          <w:szCs w:val="32"/>
          <w:shd w:val="clear" w:color="auto" w:fill="FFFFFF"/>
        </w:rPr>
        <w:t>　</w:t>
      </w:r>
      <w:bookmarkEnd w:id="75"/>
      <w:bookmarkEnd w:id="76"/>
      <w:r>
        <w:rPr>
          <w:rStyle w:val="20"/>
          <w:rFonts w:hint="eastAsia" w:ascii="方正黑体_GBK" w:hAnsi="方正黑体_GBK" w:eastAsia="方正黑体_GBK" w:cs="方正黑体_GBK"/>
          <w:b w:val="0"/>
          <w:bCs/>
          <w:sz w:val="32"/>
          <w:szCs w:val="32"/>
          <w:shd w:val="clear" w:color="auto" w:fill="FFFFFF"/>
        </w:rPr>
        <w:t>组织指挥体系及职责</w:t>
      </w:r>
      <w:bookmarkEnd w:id="77"/>
      <w:bookmarkEnd w:id="78"/>
    </w:p>
    <w:p>
      <w:pPr>
        <w:pStyle w:val="1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outlineLvl w:val="1"/>
        <w:rPr>
          <w:rStyle w:val="20"/>
          <w:rFonts w:ascii="方正楷体_GBK" w:hAnsi="方正楷体_GBK" w:eastAsia="方正楷体_GBK" w:cs="方正楷体_GBK"/>
          <w:b w:val="0"/>
          <w:bCs/>
          <w:sz w:val="32"/>
          <w:szCs w:val="32"/>
          <w:shd w:val="clear" w:color="auto" w:fill="FFFFFF"/>
        </w:rPr>
      </w:pPr>
      <w:bookmarkStart w:id="79" w:name="_Toc24043_WPSOffice_Level2"/>
      <w:bookmarkStart w:id="80" w:name="_Toc22801_WPSOffice_Level2"/>
      <w:bookmarkStart w:id="81" w:name="_Toc10360"/>
      <w:bookmarkStart w:id="82" w:name="_Toc15577"/>
      <w:r>
        <w:rPr>
          <w:rStyle w:val="20"/>
          <w:rFonts w:hint="default" w:ascii="Times New Roman" w:hAnsi="Times New Roman" w:eastAsia="方正楷体_GBK" w:cs="Times New Roman"/>
          <w:b w:val="0"/>
          <w:bCs/>
          <w:sz w:val="32"/>
          <w:szCs w:val="32"/>
          <w:shd w:val="clear" w:color="auto" w:fill="FFFFFF"/>
        </w:rPr>
        <w:t>2</w:t>
      </w:r>
      <w:r>
        <w:rPr>
          <w:rStyle w:val="20"/>
          <w:rFonts w:hint="eastAsia" w:ascii="方正楷体_GBK" w:hAnsi="方正楷体_GBK" w:eastAsia="方正楷体_GBK" w:cs="方正楷体_GBK"/>
          <w:b w:val="0"/>
          <w:bCs/>
          <w:sz w:val="32"/>
          <w:szCs w:val="32"/>
          <w:shd w:val="clear" w:color="auto" w:fill="FFFFFF"/>
        </w:rPr>
        <w:t>.</w:t>
      </w:r>
      <w:r>
        <w:rPr>
          <w:rStyle w:val="20"/>
          <w:rFonts w:hint="default" w:ascii="Times New Roman" w:hAnsi="Times New Roman" w:eastAsia="方正楷体_GBK" w:cs="Times New Roman"/>
          <w:b w:val="0"/>
          <w:bCs/>
          <w:sz w:val="32"/>
          <w:szCs w:val="32"/>
          <w:shd w:val="clear" w:color="auto" w:fill="FFFFFF"/>
        </w:rPr>
        <w:t>1</w:t>
      </w:r>
      <w:bookmarkEnd w:id="79"/>
      <w:bookmarkEnd w:id="80"/>
      <w:r>
        <w:rPr>
          <w:rStyle w:val="20"/>
          <w:rFonts w:hint="eastAsia" w:ascii="方正楷体_GBK" w:hAnsi="方正楷体_GBK" w:eastAsia="方正楷体_GBK" w:cs="方正楷体_GBK"/>
          <w:b w:val="0"/>
          <w:bCs/>
          <w:sz w:val="32"/>
          <w:szCs w:val="32"/>
          <w:shd w:val="clear" w:color="auto" w:fill="FFFFFF"/>
        </w:rPr>
        <w:t xml:space="preserve">  应急组织机构与职责</w:t>
      </w:r>
      <w:bookmarkEnd w:id="81"/>
      <w:bookmarkEnd w:id="82"/>
    </w:p>
    <w:p>
      <w:pPr>
        <w:pStyle w:val="1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rPr>
          <w:rStyle w:val="20"/>
          <w:rFonts w:hint="eastAsia" w:ascii="方正仿宋_GBK" w:hAnsi="方正仿宋_GBK" w:eastAsia="方正仿宋_GBK" w:cs="方正仿宋_GBK"/>
          <w:b w:val="0"/>
          <w:bCs/>
          <w:sz w:val="32"/>
          <w:szCs w:val="32"/>
          <w:shd w:val="clear" w:color="auto" w:fill="FFFFFF"/>
          <w:lang w:eastAsia="zh-CN"/>
        </w:rPr>
      </w:pPr>
      <w:r>
        <w:rPr>
          <w:rStyle w:val="20"/>
          <w:rFonts w:hint="default" w:ascii="Times New Roman" w:hAnsi="Times New Roman" w:eastAsia="方正仿宋_GBK" w:cs="Times New Roman"/>
          <w:b w:val="0"/>
          <w:bCs/>
          <w:sz w:val="32"/>
          <w:szCs w:val="32"/>
          <w:shd w:val="clear" w:color="auto" w:fill="FFFFFF"/>
        </w:rPr>
        <w:t>2</w:t>
      </w: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1</w:t>
      </w: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1</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区</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应急指挥部</w:t>
      </w:r>
    </w:p>
    <w:p>
      <w:pPr>
        <w:pStyle w:val="16"/>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成立</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应急指挥部</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（以下简称“区应急指挥部”），统筹协调</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全区危险化学品及烟花爆竹经营事故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的应急处置工作。组成如下：</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总</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 xml:space="preserve"> </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指 挥</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区政府</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分管副区长</w:t>
      </w:r>
    </w:p>
    <w:p>
      <w:pPr>
        <w:pStyle w:val="16"/>
        <w:widowControl/>
        <w:spacing w:beforeAutospacing="0" w:afterAutospacing="0" w:line="600" w:lineRule="exact"/>
        <w:ind w:firstLine="640" w:firstLineChars="200"/>
        <w:jc w:val="both"/>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副</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总</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指挥：区府办分管副主任、区应急局局长、</w:t>
      </w:r>
    </w:p>
    <w:p>
      <w:pPr>
        <w:pStyle w:val="16"/>
        <w:widowControl/>
        <w:spacing w:beforeAutospacing="0" w:afterAutospacing="0" w:line="600" w:lineRule="exact"/>
        <w:ind w:firstLine="2240" w:firstLineChars="7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b w:val="0"/>
          <w:bCs w:val="0"/>
          <w:color w:val="auto"/>
          <w:sz w:val="32"/>
          <w:szCs w:val="32"/>
          <w:shd w:val="clear" w:color="auto" w:fill="FFFFFF"/>
          <w:lang w:eastAsia="zh-CN"/>
        </w:rPr>
        <w:t>区公安局</w:t>
      </w:r>
      <w:r>
        <w:rPr>
          <w:rFonts w:hint="eastAsia" w:ascii="方正仿宋_GBK" w:hAnsi="方正仿宋_GBK" w:eastAsia="方正仿宋_GBK" w:cs="方正仿宋_GBK"/>
          <w:b w:val="0"/>
          <w:bCs w:val="0"/>
          <w:color w:val="auto"/>
          <w:sz w:val="32"/>
          <w:szCs w:val="32"/>
          <w:shd w:val="clear" w:color="auto" w:fill="FFFFFF"/>
          <w:lang w:val="en-US" w:eastAsia="zh-CN"/>
        </w:rPr>
        <w:t>副局长</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、区消防救援支队</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支队长</w:t>
      </w:r>
    </w:p>
    <w:p>
      <w:pPr>
        <w:pStyle w:val="16"/>
        <w:widowControl/>
        <w:spacing w:beforeAutospacing="0" w:afterAutospacing="0" w:line="600" w:lineRule="exact"/>
        <w:ind w:firstLine="640" w:firstLineChars="200"/>
        <w:jc w:val="both"/>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 xml:space="preserve">成 </w:t>
      </w:r>
      <w:r>
        <w:rPr>
          <w:rFonts w:hint="eastAsia" w:ascii="方正仿宋_GBK" w:hAnsi="方正仿宋_GBK" w:eastAsia="方正仿宋_GBK" w:cs="方正仿宋_GBK"/>
          <w:b w:val="0"/>
          <w:bCs w:val="0"/>
          <w:color w:val="0D0D0D" w:themeColor="text1" w:themeTint="F2"/>
          <w:sz w:val="32"/>
          <w:szCs w:val="32"/>
          <w:shd w:val="clear" w:color="auto" w:fill="FFFFFF"/>
          <w14:textFill>
            <w14:solidFill>
              <w14:schemeClr w14:val="tx1">
                <w14:lumMod w14:val="95000"/>
                <w14:lumOff w14:val="5000"/>
              </w14:schemeClr>
            </w14:solidFill>
          </w14:textFill>
        </w:rPr>
        <w:t xml:space="preserve">   员：由区政府办公室、区委宣传部、</w:t>
      </w:r>
      <w:r>
        <w:rPr>
          <w:rFonts w:hint="eastAsia" w:ascii="方正仿宋_GBK" w:hAnsi="方正仿宋_GBK" w:eastAsia="方正仿宋_GBK" w:cs="方正仿宋_GBK"/>
          <w:b w:val="0"/>
          <w:bCs w:val="0"/>
          <w:color w:val="0D0D0D" w:themeColor="text1" w:themeTint="F2"/>
          <w:sz w:val="32"/>
          <w:szCs w:val="32"/>
          <w:shd w:val="clear" w:color="auto" w:fill="FFFFFF"/>
          <w:lang w:val="en-US" w:eastAsia="zh-CN"/>
          <w14:textFill>
            <w14:solidFill>
              <w14:schemeClr w14:val="tx1">
                <w14:lumMod w14:val="95000"/>
                <w14:lumOff w14:val="5000"/>
              </w14:schemeClr>
            </w14:solidFill>
          </w14:textFill>
        </w:rPr>
        <w:t>区发展改革委、</w:t>
      </w:r>
      <w:r>
        <w:rPr>
          <w:rFonts w:hint="eastAsia" w:ascii="方正仿宋_GBK" w:hAnsi="方正仿宋_GBK" w:eastAsia="方正仿宋_GBK" w:cs="方正仿宋_GBK"/>
          <w:b w:val="0"/>
          <w:bCs w:val="0"/>
          <w:color w:val="0D0D0D" w:themeColor="text1" w:themeTint="F2"/>
          <w:sz w:val="32"/>
          <w:szCs w:val="32"/>
          <w:shd w:val="clear" w:color="auto" w:fill="FFFFFF"/>
          <w14:textFill>
            <w14:solidFill>
              <w14:schemeClr w14:val="tx1">
                <w14:lumMod w14:val="95000"/>
                <w14:lumOff w14:val="5000"/>
              </w14:schemeClr>
            </w14:solidFill>
          </w14:textFill>
        </w:rPr>
        <w:t>区经济信息委</w:t>
      </w:r>
      <w:r>
        <w:rPr>
          <w:rFonts w:hint="eastAsia" w:ascii="方正仿宋_GBK" w:hAnsi="方正仿宋_GBK" w:eastAsia="方正仿宋_GBK" w:cs="方正仿宋_GBK"/>
          <w:b w:val="0"/>
          <w:bCs w:val="0"/>
          <w:color w:val="0D0D0D" w:themeColor="text1" w:themeTint="F2"/>
          <w:sz w:val="32"/>
          <w:szCs w:val="32"/>
          <w:shd w:val="clear" w:color="auto" w:fill="FFFFFF"/>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b w:val="0"/>
          <w:bCs w:val="0"/>
          <w:color w:val="auto"/>
          <w:sz w:val="32"/>
          <w:szCs w:val="32"/>
          <w:shd w:val="clear" w:color="auto" w:fill="FFFFFF"/>
          <w:lang w:eastAsia="zh-CN"/>
        </w:rPr>
        <w:t>区公安局、</w:t>
      </w:r>
      <w:r>
        <w:rPr>
          <w:rFonts w:hint="eastAsia" w:ascii="方正仿宋_GBK" w:hAnsi="方正仿宋_GBK" w:eastAsia="方正仿宋_GBK" w:cs="方正仿宋_GBK"/>
          <w:b w:val="0"/>
          <w:bCs w:val="0"/>
          <w:color w:val="0D0D0D" w:themeColor="text1" w:themeTint="F2"/>
          <w:sz w:val="32"/>
          <w:szCs w:val="32"/>
          <w:shd w:val="clear" w:color="auto" w:fill="FFFFFF"/>
          <w14:textFill>
            <w14:solidFill>
              <w14:schemeClr w14:val="tx1">
                <w14:lumMod w14:val="95000"/>
                <w14:lumOff w14:val="5000"/>
              </w14:schemeClr>
            </w14:solidFill>
          </w14:textFill>
        </w:rPr>
        <w:t>区</w:t>
      </w:r>
      <w:r>
        <w:rPr>
          <w:rFonts w:hint="eastAsia" w:ascii="方正仿宋_GBK" w:hAnsi="方正仿宋_GBK" w:eastAsia="方正仿宋_GBK" w:cs="方正仿宋_GBK"/>
          <w:b w:val="0"/>
          <w:bCs w:val="0"/>
          <w:color w:val="0D0D0D" w:themeColor="text1" w:themeTint="F2"/>
          <w:sz w:val="32"/>
          <w:szCs w:val="32"/>
          <w:shd w:val="clear" w:color="auto" w:fill="FFFFFF"/>
          <w:lang w:val="en-US" w:eastAsia="zh-CN"/>
          <w14:textFill>
            <w14:solidFill>
              <w14:schemeClr w14:val="tx1">
                <w14:lumMod w14:val="95000"/>
                <w14:lumOff w14:val="5000"/>
              </w14:schemeClr>
            </w14:solidFill>
          </w14:textFill>
        </w:rPr>
        <w:t>民政局、</w:t>
      </w:r>
      <w:r>
        <w:rPr>
          <w:rFonts w:hint="eastAsia" w:ascii="方正仿宋_GBK" w:hAnsi="方正仿宋_GBK" w:eastAsia="方正仿宋_GBK" w:cs="方正仿宋_GBK"/>
          <w:b w:val="0"/>
          <w:bCs w:val="0"/>
          <w:color w:val="0D0D0D" w:themeColor="text1" w:themeTint="F2"/>
          <w:sz w:val="32"/>
          <w:szCs w:val="32"/>
          <w:shd w:val="clear" w:color="auto" w:fill="FFFFFF"/>
          <w14:textFill>
            <w14:solidFill>
              <w14:schemeClr w14:val="tx1">
                <w14:lumMod w14:val="95000"/>
                <w14:lumOff w14:val="5000"/>
              </w14:schemeClr>
            </w14:solidFill>
          </w14:textFill>
        </w:rPr>
        <w:t>区财政局</w:t>
      </w:r>
      <w:r>
        <w:rPr>
          <w:rFonts w:hint="eastAsia" w:ascii="方正仿宋_GBK" w:hAnsi="方正仿宋_GBK" w:eastAsia="方正仿宋_GBK" w:cs="方正仿宋_GBK"/>
          <w:b w:val="0"/>
          <w:bCs w:val="0"/>
          <w:color w:val="0D0D0D" w:themeColor="text1" w:themeTint="F2"/>
          <w:sz w:val="32"/>
          <w:szCs w:val="32"/>
          <w:shd w:val="clear" w:color="auto" w:fill="FFFFFF"/>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b w:val="0"/>
          <w:bCs w:val="0"/>
          <w:color w:val="0D0D0D" w:themeColor="text1" w:themeTint="F2"/>
          <w:sz w:val="32"/>
          <w:szCs w:val="32"/>
          <w:shd w:val="clear" w:color="auto" w:fill="FFFFFF"/>
          <w14:textFill>
            <w14:solidFill>
              <w14:schemeClr w14:val="tx1">
                <w14:lumMod w14:val="95000"/>
                <w14:lumOff w14:val="5000"/>
              </w14:schemeClr>
            </w14:solidFill>
          </w14:textFill>
        </w:rPr>
        <w:t>区人力社保局</w:t>
      </w:r>
      <w:r>
        <w:rPr>
          <w:rFonts w:hint="eastAsia" w:ascii="方正仿宋_GBK" w:hAnsi="方正仿宋_GBK" w:eastAsia="方正仿宋_GBK" w:cs="方正仿宋_GBK"/>
          <w:b w:val="0"/>
          <w:bCs w:val="0"/>
          <w:color w:val="0D0D0D" w:themeColor="text1" w:themeTint="F2"/>
          <w:sz w:val="32"/>
          <w:szCs w:val="32"/>
          <w:shd w:val="clear" w:color="auto" w:fill="FFFFFF"/>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b w:val="0"/>
          <w:bCs w:val="0"/>
          <w:color w:val="auto"/>
          <w:sz w:val="32"/>
          <w:szCs w:val="32"/>
          <w:shd w:val="clear" w:color="auto" w:fill="FFFFFF"/>
        </w:rPr>
        <w:t>区生态环境局</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b w:val="0"/>
          <w:bCs w:val="0"/>
          <w:color w:val="auto"/>
          <w:sz w:val="32"/>
          <w:szCs w:val="32"/>
          <w:shd w:val="clear" w:color="auto" w:fill="FFFFFF"/>
        </w:rPr>
        <w:t>区交通局</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b w:val="0"/>
          <w:bCs w:val="0"/>
          <w:color w:val="auto"/>
          <w:sz w:val="32"/>
          <w:szCs w:val="32"/>
          <w:shd w:val="clear" w:color="auto" w:fill="FFFFFF"/>
        </w:rPr>
        <w:t>区</w:t>
      </w:r>
      <w:r>
        <w:rPr>
          <w:rFonts w:hint="eastAsia" w:ascii="方正仿宋_GBK" w:hAnsi="方正仿宋_GBK" w:eastAsia="方正仿宋_GBK" w:cs="方正仿宋_GBK"/>
          <w:b w:val="0"/>
          <w:bCs w:val="0"/>
          <w:color w:val="auto"/>
          <w:sz w:val="32"/>
          <w:szCs w:val="32"/>
          <w:shd w:val="clear" w:color="auto" w:fill="FFFFFF"/>
          <w:lang w:val="en-US" w:eastAsia="zh-CN"/>
        </w:rPr>
        <w:t>水利局、区城市管理局、</w:t>
      </w:r>
      <w:r>
        <w:rPr>
          <w:rFonts w:hint="eastAsia" w:ascii="方正仿宋_GBK" w:hAnsi="方正仿宋_GBK" w:eastAsia="方正仿宋_GBK" w:cs="方正仿宋_GBK"/>
          <w:b w:val="0"/>
          <w:bCs w:val="0"/>
          <w:sz w:val="32"/>
          <w:szCs w:val="32"/>
          <w:shd w:val="clear" w:color="auto" w:fill="FFFFFF"/>
        </w:rPr>
        <w:t>区商务委</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color w:val="auto"/>
          <w:sz w:val="32"/>
          <w:szCs w:val="32"/>
          <w:shd w:val="clear" w:color="auto" w:fill="FFFFFF"/>
        </w:rPr>
        <w:t>区卫生健康委</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b w:val="0"/>
          <w:bCs w:val="0"/>
          <w:color w:val="auto"/>
          <w:sz w:val="32"/>
          <w:szCs w:val="32"/>
          <w:shd w:val="clear" w:color="auto" w:fill="FFFFFF"/>
        </w:rPr>
        <w:t>区应急局</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b w:val="0"/>
          <w:bCs w:val="0"/>
          <w:color w:val="0D0D0D" w:themeColor="text1" w:themeTint="F2"/>
          <w:sz w:val="32"/>
          <w:szCs w:val="32"/>
          <w:shd w:val="clear" w:color="auto" w:fill="FFFFFF"/>
          <w:lang w:eastAsia="zh-CN"/>
          <w14:textFill>
            <w14:solidFill>
              <w14:schemeClr w14:val="tx1">
                <w14:lumMod w14:val="95000"/>
                <w14:lumOff w14:val="5000"/>
              </w14:schemeClr>
            </w14:solidFill>
          </w14:textFill>
        </w:rPr>
        <w:t>区市场监管局、</w:t>
      </w:r>
      <w:r>
        <w:rPr>
          <w:rFonts w:hint="eastAsia" w:ascii="方正仿宋_GBK" w:hAnsi="方正仿宋_GBK" w:eastAsia="方正仿宋_GBK" w:cs="方正仿宋_GBK"/>
          <w:b w:val="0"/>
          <w:bCs w:val="0"/>
          <w:color w:val="0D0D0D" w:themeColor="text1" w:themeTint="F2"/>
          <w:sz w:val="32"/>
          <w:szCs w:val="32"/>
          <w:shd w:val="clear" w:color="auto" w:fill="FFFFFF"/>
          <w:lang w:val="en-US" w:eastAsia="zh-CN"/>
          <w14:textFill>
            <w14:solidFill>
              <w14:schemeClr w14:val="tx1">
                <w14:lumMod w14:val="95000"/>
                <w14:lumOff w14:val="5000"/>
              </w14:schemeClr>
            </w14:solidFill>
          </w14:textFill>
        </w:rPr>
        <w:t>区气象局、</w:t>
      </w:r>
      <w:r>
        <w:rPr>
          <w:rFonts w:hint="eastAsia" w:ascii="方正仿宋_GBK" w:hAnsi="方正仿宋_GBK" w:eastAsia="方正仿宋_GBK" w:cs="方正仿宋_GBK"/>
          <w:b w:val="0"/>
          <w:bCs w:val="0"/>
          <w:color w:val="0D0D0D" w:themeColor="text1" w:themeTint="F2"/>
          <w:sz w:val="32"/>
          <w:szCs w:val="32"/>
          <w:shd w:val="clear" w:color="auto" w:fill="FFFFFF"/>
          <w:lang w:eastAsia="zh-CN"/>
          <w14:textFill>
            <w14:solidFill>
              <w14:schemeClr w14:val="tx1">
                <w14:lumMod w14:val="95000"/>
                <w14:lumOff w14:val="5000"/>
              </w14:schemeClr>
            </w14:solidFill>
          </w14:textFill>
        </w:rPr>
        <w:t>区消防救援支队、</w:t>
      </w:r>
      <w:r>
        <w:rPr>
          <w:rFonts w:hint="eastAsia" w:ascii="方正仿宋_GBK" w:hAnsi="方正仿宋_GBK" w:eastAsia="方正仿宋_GBK" w:cs="方正仿宋_GBK"/>
          <w:b w:val="0"/>
          <w:bCs w:val="0"/>
          <w:color w:val="0D0D0D" w:themeColor="text1" w:themeTint="F2"/>
          <w:sz w:val="32"/>
          <w:szCs w:val="32"/>
          <w:shd w:val="clear" w:color="auto" w:fill="FFFFFF"/>
          <w14:textFill>
            <w14:solidFill>
              <w14:schemeClr w14:val="tx1">
                <w14:lumMod w14:val="95000"/>
                <w14:lumOff w14:val="5000"/>
              </w14:schemeClr>
            </w14:solidFill>
          </w14:textFill>
        </w:rPr>
        <w:t>区总工会</w:t>
      </w:r>
      <w:r>
        <w:rPr>
          <w:rFonts w:hint="eastAsia" w:ascii="方正仿宋_GBK" w:hAnsi="方正仿宋_GBK" w:eastAsia="方正仿宋_GBK" w:cs="方正仿宋_GBK"/>
          <w:b w:val="0"/>
          <w:bCs w:val="0"/>
          <w:color w:val="0D0D0D" w:themeColor="text1" w:themeTint="F2"/>
          <w:sz w:val="32"/>
          <w:szCs w:val="32"/>
          <w:shd w:val="clear" w:color="auto" w:fill="FFFFFF"/>
          <w:lang w:val="en-US" w:eastAsia="zh-CN"/>
          <w14:textFill>
            <w14:solidFill>
              <w14:schemeClr w14:val="tx1">
                <w14:lumMod w14:val="95000"/>
                <w14:lumOff w14:val="5000"/>
              </w14:schemeClr>
            </w14:solidFill>
          </w14:textFill>
        </w:rPr>
        <w:t>，有关乡镇人民政府、街道办事处、园区管委会</w:t>
      </w:r>
      <w:r>
        <w:rPr>
          <w:rFonts w:hint="eastAsia" w:ascii="方正仿宋_GBK" w:hAnsi="方正仿宋_GBK" w:eastAsia="方正仿宋_GBK" w:cs="方正仿宋_GBK"/>
          <w:b w:val="0"/>
          <w:bCs w:val="0"/>
          <w:sz w:val="32"/>
          <w:szCs w:val="32"/>
          <w:shd w:val="clear" w:color="auto" w:fill="FFFFFF"/>
        </w:rPr>
        <w:t>等部门</w:t>
      </w:r>
      <w:r>
        <w:rPr>
          <w:rFonts w:hint="eastAsia" w:ascii="方正仿宋_GBK" w:hAnsi="方正仿宋_GBK" w:eastAsia="方正仿宋_GBK" w:cs="方正仿宋_GBK"/>
          <w:b w:val="0"/>
          <w:bCs w:val="0"/>
          <w:sz w:val="32"/>
          <w:szCs w:val="32"/>
          <w:shd w:val="clear" w:color="auto" w:fill="FFFFFF"/>
          <w:lang w:val="en-US" w:eastAsia="zh-CN"/>
        </w:rPr>
        <w:t>和单位分管</w:t>
      </w:r>
      <w:r>
        <w:rPr>
          <w:rFonts w:hint="eastAsia" w:ascii="方正仿宋_GBK" w:hAnsi="方正仿宋_GBK" w:eastAsia="方正仿宋_GBK" w:cs="方正仿宋_GBK"/>
          <w:b w:val="0"/>
          <w:bCs w:val="0"/>
          <w:color w:val="auto"/>
          <w:sz w:val="32"/>
          <w:szCs w:val="32"/>
          <w:shd w:val="clear" w:color="auto" w:fill="FFFFFF"/>
          <w:lang w:val="en-US" w:eastAsia="zh-CN"/>
        </w:rPr>
        <w:t>负责人</w:t>
      </w:r>
      <w:r>
        <w:rPr>
          <w:rFonts w:hint="eastAsia" w:ascii="方正仿宋_GBK" w:hAnsi="方正仿宋_GBK" w:eastAsia="方正仿宋_GBK" w:cs="方正仿宋_GBK"/>
          <w:b w:val="0"/>
          <w:bCs w:val="0"/>
          <w:color w:val="auto"/>
          <w:sz w:val="32"/>
          <w:szCs w:val="32"/>
          <w:shd w:val="clear" w:color="auto" w:fill="FFFFFF"/>
        </w:rPr>
        <w:t>组</w:t>
      </w:r>
      <w:r>
        <w:rPr>
          <w:rFonts w:hint="eastAsia" w:ascii="方正仿宋_GBK" w:hAnsi="方正仿宋_GBK" w:eastAsia="方正仿宋_GBK" w:cs="方正仿宋_GBK"/>
          <w:b w:val="0"/>
          <w:bCs w:val="0"/>
          <w:sz w:val="32"/>
          <w:szCs w:val="32"/>
          <w:shd w:val="clear" w:color="auto" w:fill="FFFFFF"/>
        </w:rPr>
        <w:t>成</w:t>
      </w:r>
      <w:r>
        <w:rPr>
          <w:rFonts w:hint="eastAsia" w:ascii="方正仿宋_GBK" w:hAnsi="方正仿宋_GBK" w:eastAsia="方正仿宋_GBK" w:cs="方正仿宋_GBK"/>
          <w:b w:val="0"/>
          <w:bCs w:val="0"/>
          <w:color w:val="0D0D0D" w:themeColor="text1" w:themeTint="F2"/>
          <w:sz w:val="32"/>
          <w:szCs w:val="32"/>
          <w:shd w:val="clear" w:color="auto" w:fill="FFFFFF"/>
          <w14:textFill>
            <w14:solidFill>
              <w14:schemeClr w14:val="tx1">
                <w14:lumMod w14:val="95000"/>
                <w14:lumOff w14:val="5000"/>
              </w14:schemeClr>
            </w14:solidFill>
          </w14:textFill>
        </w:rPr>
        <w:t>。</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区应急指挥部主要职责：</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1</w:t>
      </w:r>
      <w:r>
        <w:rPr>
          <w:rFonts w:hint="eastAsia" w:ascii="方正仿宋_GBK" w:hAnsi="方正仿宋_GBK" w:eastAsia="方正仿宋_GBK" w:cs="方正仿宋_GBK"/>
          <w:sz w:val="32"/>
          <w:szCs w:val="32"/>
          <w:shd w:val="clear" w:color="auto" w:fill="FFFFFF"/>
        </w:rPr>
        <w:t>）负责组织、指挥、协调</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sz w:val="32"/>
          <w:szCs w:val="32"/>
          <w:shd w:val="clear" w:color="auto" w:fill="FFFFFF"/>
        </w:rPr>
        <w:t>应急处置，组织实施</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sz w:val="32"/>
          <w:szCs w:val="32"/>
          <w:shd w:val="clear" w:color="auto" w:fill="FFFFFF"/>
        </w:rPr>
        <w:t>应急救援行动，落实协调指挥事故应急救援所需的应急力量、应急物资、设备设施、信息、专家支持及其他后勤保障工作等；</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w:t>
      </w:r>
      <w:r>
        <w:rPr>
          <w:rFonts w:hint="eastAsia" w:ascii="方正仿宋_GBK" w:hAnsi="方正仿宋_GBK" w:eastAsia="方正仿宋_GBK" w:cs="方正仿宋_GBK"/>
          <w:sz w:val="32"/>
          <w:szCs w:val="32"/>
          <w:shd w:val="clear" w:color="auto" w:fill="FFFFFF"/>
        </w:rPr>
        <w:t>）对</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sz w:val="32"/>
          <w:szCs w:val="32"/>
          <w:shd w:val="clear" w:color="auto" w:fill="FFFFFF"/>
        </w:rPr>
        <w:t>的紧急情况进行判断、评估，决定预警和响应级别；作出应急处置与救援行动的重大决策；</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3</w:t>
      </w:r>
      <w:r>
        <w:rPr>
          <w:rFonts w:hint="eastAsia" w:ascii="方正仿宋_GBK" w:hAnsi="方正仿宋_GBK" w:eastAsia="方正仿宋_GBK" w:cs="方正仿宋_GBK"/>
          <w:sz w:val="32"/>
          <w:szCs w:val="32"/>
          <w:shd w:val="clear" w:color="auto" w:fill="FFFFFF"/>
        </w:rPr>
        <w:t>）设立现场指</w:t>
      </w:r>
      <w:r>
        <w:rPr>
          <w:rFonts w:hint="eastAsia" w:ascii="方正仿宋_GBK" w:hAnsi="方正仿宋_GBK" w:eastAsia="方正仿宋_GBK" w:cs="方正仿宋_GBK"/>
          <w:color w:val="auto"/>
          <w:sz w:val="32"/>
          <w:szCs w:val="32"/>
          <w:shd w:val="clear" w:color="auto" w:fill="FFFFFF"/>
        </w:rPr>
        <w:t>挥部、任命现场</w:t>
      </w:r>
      <w:r>
        <w:rPr>
          <w:rFonts w:hint="eastAsia" w:ascii="方正仿宋_GBK" w:hAnsi="方正仿宋_GBK" w:eastAsia="方正仿宋_GBK" w:cs="方正仿宋_GBK"/>
          <w:color w:val="auto"/>
          <w:sz w:val="32"/>
          <w:szCs w:val="32"/>
          <w:shd w:val="clear" w:color="auto" w:fill="FFFFFF"/>
          <w:lang w:val="en-US" w:eastAsia="zh-CN"/>
        </w:rPr>
        <w:t>指挥长</w:t>
      </w:r>
      <w:r>
        <w:rPr>
          <w:rFonts w:hint="eastAsia" w:ascii="方正仿宋_GBK" w:hAnsi="方正仿宋_GBK" w:eastAsia="方正仿宋_GBK" w:cs="方正仿宋_GBK"/>
          <w:color w:val="auto"/>
          <w:sz w:val="32"/>
          <w:szCs w:val="32"/>
          <w:shd w:val="clear" w:color="auto" w:fill="FFFFFF"/>
        </w:rPr>
        <w:t>；</w:t>
      </w:r>
    </w:p>
    <w:p>
      <w:pPr>
        <w:pStyle w:val="16"/>
        <w:widowControl/>
        <w:spacing w:beforeAutospacing="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4</w:t>
      </w:r>
      <w:r>
        <w:rPr>
          <w:rFonts w:hint="eastAsia" w:ascii="方正仿宋_GBK" w:hAnsi="方正仿宋_GBK" w:eastAsia="方正仿宋_GBK" w:cs="方正仿宋_GBK"/>
          <w:sz w:val="32"/>
          <w:szCs w:val="32"/>
          <w:shd w:val="clear" w:color="auto" w:fill="FFFFFF"/>
        </w:rPr>
        <w:t>）按信息报送程序</w:t>
      </w:r>
      <w:r>
        <w:rPr>
          <w:rFonts w:hint="eastAsia" w:ascii="方正仿宋_GBK" w:hAnsi="方正仿宋_GBK" w:eastAsia="方正仿宋_GBK" w:cs="方正仿宋_GBK"/>
          <w:sz w:val="32"/>
          <w:szCs w:val="32"/>
          <w:shd w:val="clear" w:color="auto" w:fill="FFFFFF"/>
          <w:lang w:val="en-US" w:eastAsia="zh-CN"/>
        </w:rPr>
        <w:t>向</w:t>
      </w:r>
      <w:r>
        <w:rPr>
          <w:rFonts w:hint="eastAsia" w:ascii="方正仿宋_GBK" w:hAnsi="方正仿宋_GBK" w:eastAsia="方正仿宋_GBK" w:cs="方正仿宋_GBK"/>
          <w:sz w:val="32"/>
          <w:szCs w:val="32"/>
          <w:shd w:val="clear" w:color="auto" w:fill="FFFFFF"/>
        </w:rPr>
        <w:t>区委、区政府报告事故应急处置进展情况；</w:t>
      </w:r>
    </w:p>
    <w:p>
      <w:pPr>
        <w:pStyle w:val="16"/>
        <w:widowControl/>
        <w:spacing w:beforeAutospacing="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5</w:t>
      </w:r>
      <w:r>
        <w:rPr>
          <w:rFonts w:hint="eastAsia" w:ascii="方正仿宋_GBK" w:hAnsi="方正仿宋_GBK" w:eastAsia="方正仿宋_GBK" w:cs="方正仿宋_GBK"/>
          <w:sz w:val="32"/>
          <w:szCs w:val="32"/>
          <w:shd w:val="clear" w:color="auto" w:fill="FFFFFF"/>
        </w:rPr>
        <w:t>）协调、组织</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sz w:val="32"/>
          <w:szCs w:val="32"/>
          <w:shd w:val="clear" w:color="auto" w:fill="FFFFFF"/>
        </w:rPr>
        <w:t>应急救援的外部援助和求助；</w:t>
      </w:r>
    </w:p>
    <w:p>
      <w:pPr>
        <w:pStyle w:val="16"/>
        <w:widowControl/>
        <w:spacing w:beforeAutospacing="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6</w:t>
      </w:r>
      <w:r>
        <w:rPr>
          <w:rFonts w:hint="eastAsia" w:ascii="方正仿宋_GBK" w:hAnsi="方正仿宋_GBK" w:eastAsia="方正仿宋_GBK" w:cs="方正仿宋_GBK"/>
          <w:sz w:val="32"/>
          <w:szCs w:val="32"/>
          <w:shd w:val="clear" w:color="auto" w:fill="FFFFFF"/>
        </w:rPr>
        <w:t>）决定其他重要事项。</w:t>
      </w:r>
    </w:p>
    <w:p>
      <w:pPr>
        <w:pStyle w:val="16"/>
        <w:widowControl/>
        <w:spacing w:beforeAutospacing="0" w:afterAutospacing="0" w:line="600" w:lineRule="exact"/>
        <w:ind w:firstLine="640" w:firstLineChars="200"/>
        <w:jc w:val="both"/>
        <w:rPr>
          <w:rStyle w:val="20"/>
          <w:rFonts w:ascii="方正仿宋_GBK" w:hAnsi="方正仿宋_GBK" w:eastAsia="方正仿宋_GBK" w:cs="方正仿宋_GBK"/>
          <w:b w:val="0"/>
          <w:bCs/>
          <w:sz w:val="32"/>
          <w:szCs w:val="32"/>
          <w:shd w:val="clear" w:color="auto" w:fill="FFFFFF"/>
        </w:rPr>
      </w:pPr>
      <w:r>
        <w:rPr>
          <w:rStyle w:val="20"/>
          <w:rFonts w:hint="default" w:ascii="Times New Roman" w:hAnsi="Times New Roman" w:eastAsia="方正仿宋_GBK" w:cs="Times New Roman"/>
          <w:b w:val="0"/>
          <w:bCs/>
          <w:sz w:val="32"/>
          <w:szCs w:val="32"/>
          <w:shd w:val="clear" w:color="auto" w:fill="FFFFFF"/>
        </w:rPr>
        <w:t>2</w:t>
      </w: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1</w:t>
      </w: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2</w:t>
      </w:r>
      <w:r>
        <w:rPr>
          <w:rStyle w:val="20"/>
          <w:rFonts w:hint="eastAsia" w:ascii="方正仿宋_GBK" w:hAnsi="方正仿宋_GBK" w:eastAsia="方正仿宋_GBK" w:cs="方正仿宋_GBK"/>
          <w:b w:val="0"/>
          <w:bCs/>
          <w:sz w:val="32"/>
          <w:szCs w:val="32"/>
          <w:shd w:val="clear" w:color="auto" w:fill="FFFFFF"/>
        </w:rPr>
        <w:t>办事机构</w:t>
      </w:r>
    </w:p>
    <w:p>
      <w:pPr>
        <w:pStyle w:val="16"/>
        <w:widowControl/>
        <w:spacing w:beforeAutospacing="0" w:afterAutospacing="0" w:line="600" w:lineRule="exact"/>
        <w:ind w:firstLine="640" w:firstLineChars="200"/>
        <w:jc w:val="both"/>
        <w:rPr>
          <w:rStyle w:val="20"/>
          <w:rFonts w:ascii="方正仿宋_GBK" w:hAnsi="方正仿宋_GBK" w:eastAsia="方正仿宋_GBK" w:cs="方正仿宋_GBK"/>
          <w:b w:val="0"/>
          <w:bCs/>
          <w:sz w:val="32"/>
          <w:szCs w:val="32"/>
          <w:shd w:val="clear" w:color="auto" w:fill="FFFFFF"/>
        </w:rPr>
      </w:pPr>
      <w:r>
        <w:rPr>
          <w:rStyle w:val="20"/>
          <w:rFonts w:hint="eastAsia" w:ascii="方正仿宋_GBK" w:hAnsi="方正仿宋_GBK" w:eastAsia="方正仿宋_GBK" w:cs="方正仿宋_GBK"/>
          <w:b w:val="0"/>
          <w:bCs/>
          <w:sz w:val="32"/>
          <w:szCs w:val="32"/>
          <w:shd w:val="clear" w:color="auto" w:fill="FFFFFF"/>
        </w:rPr>
        <w:t>区应急指挥部下设区应急指挥部办公室，设在区应急局，主任由区应急局局长担任。履行全区</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Style w:val="20"/>
          <w:rFonts w:hint="eastAsia" w:ascii="方正仿宋_GBK" w:hAnsi="方正仿宋_GBK" w:eastAsia="方正仿宋_GBK" w:cs="方正仿宋_GBK"/>
          <w:b w:val="0"/>
          <w:bCs/>
          <w:sz w:val="32"/>
          <w:szCs w:val="32"/>
          <w:shd w:val="clear" w:color="auto" w:fill="FFFFFF"/>
        </w:rPr>
        <w:t>应急管理的综合协调职能，负责承担区应急指挥部的日常工作。其主要职责：</w:t>
      </w:r>
    </w:p>
    <w:p>
      <w:pPr>
        <w:pStyle w:val="16"/>
        <w:widowControl/>
        <w:spacing w:beforeAutospacing="0" w:afterAutospacing="0" w:line="600" w:lineRule="exact"/>
        <w:ind w:firstLine="640" w:firstLineChars="200"/>
        <w:jc w:val="both"/>
        <w:rPr>
          <w:rStyle w:val="20"/>
          <w:rFonts w:ascii="方正仿宋_GBK" w:hAnsi="方正仿宋_GBK" w:eastAsia="方正仿宋_GBK" w:cs="方正仿宋_GBK"/>
          <w:b w:val="0"/>
          <w:bCs/>
          <w:sz w:val="32"/>
          <w:szCs w:val="32"/>
          <w:shd w:val="clear" w:color="auto" w:fill="FFFFFF"/>
        </w:rPr>
      </w:pP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1</w:t>
      </w:r>
      <w:r>
        <w:rPr>
          <w:rStyle w:val="20"/>
          <w:rFonts w:hint="eastAsia" w:ascii="方正仿宋_GBK" w:hAnsi="方正仿宋_GBK" w:eastAsia="方正仿宋_GBK" w:cs="方正仿宋_GBK"/>
          <w:b w:val="0"/>
          <w:bCs/>
          <w:sz w:val="32"/>
          <w:szCs w:val="32"/>
          <w:shd w:val="clear" w:color="auto" w:fill="FFFFFF"/>
        </w:rPr>
        <w:t>）统筹管理、协调处理</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Style w:val="20"/>
          <w:rFonts w:hint="eastAsia" w:ascii="方正仿宋_GBK" w:hAnsi="方正仿宋_GBK" w:eastAsia="方正仿宋_GBK" w:cs="方正仿宋_GBK"/>
          <w:b w:val="0"/>
          <w:bCs/>
          <w:sz w:val="32"/>
          <w:szCs w:val="32"/>
          <w:shd w:val="clear" w:color="auto" w:fill="FFFFFF"/>
        </w:rPr>
        <w:t xml:space="preserve">预防和应急处置的具体事务； </w:t>
      </w:r>
    </w:p>
    <w:p>
      <w:pPr>
        <w:pStyle w:val="16"/>
        <w:widowControl/>
        <w:spacing w:beforeAutospacing="0" w:afterAutospacing="0" w:line="600" w:lineRule="exact"/>
        <w:ind w:firstLine="640" w:firstLineChars="200"/>
        <w:jc w:val="both"/>
        <w:rPr>
          <w:rStyle w:val="20"/>
          <w:rFonts w:ascii="方正仿宋_GBK" w:hAnsi="方正仿宋_GBK" w:eastAsia="方正仿宋_GBK" w:cs="方正仿宋_GBK"/>
          <w:b w:val="0"/>
          <w:bCs/>
          <w:sz w:val="32"/>
          <w:szCs w:val="32"/>
          <w:shd w:val="clear" w:color="auto" w:fill="FFFFFF"/>
        </w:rPr>
      </w:pP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2</w:t>
      </w:r>
      <w:r>
        <w:rPr>
          <w:rStyle w:val="20"/>
          <w:rFonts w:hint="eastAsia" w:ascii="方正仿宋_GBK" w:hAnsi="方正仿宋_GBK" w:eastAsia="方正仿宋_GBK" w:cs="方正仿宋_GBK"/>
          <w:b w:val="0"/>
          <w:bCs/>
          <w:sz w:val="32"/>
          <w:szCs w:val="32"/>
          <w:shd w:val="clear" w:color="auto" w:fill="FFFFFF"/>
        </w:rPr>
        <w:t>）编制和修订区</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Style w:val="20"/>
          <w:rFonts w:hint="eastAsia" w:ascii="方正仿宋_GBK" w:hAnsi="方正仿宋_GBK" w:eastAsia="方正仿宋_GBK" w:cs="方正仿宋_GBK"/>
          <w:b w:val="0"/>
          <w:bCs/>
          <w:sz w:val="32"/>
          <w:szCs w:val="32"/>
          <w:shd w:val="clear" w:color="auto" w:fill="FFFFFF"/>
        </w:rPr>
        <w:t>应急预案，组织协调预案演练、业务培训和应急物资储备，检查督促有关部门和单位责任与措施的落实；</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20"/>
          <w:rFonts w:hint="eastAsia" w:ascii="方正仿宋_GBK" w:hAnsi="方正仿宋_GBK" w:eastAsia="方正仿宋_GBK" w:cs="方正仿宋_GBK"/>
          <w:b w:val="0"/>
          <w:bCs/>
          <w:color w:val="auto"/>
          <w:sz w:val="32"/>
          <w:szCs w:val="32"/>
          <w:shd w:val="clear" w:color="auto" w:fill="FFFFFF"/>
        </w:rPr>
      </w:pP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3</w:t>
      </w:r>
      <w:r>
        <w:rPr>
          <w:rStyle w:val="20"/>
          <w:rFonts w:hint="eastAsia" w:ascii="方正仿宋_GBK" w:hAnsi="方正仿宋_GBK" w:eastAsia="方正仿宋_GBK" w:cs="方正仿宋_GBK"/>
          <w:b w:val="0"/>
          <w:bCs/>
          <w:color w:val="auto"/>
          <w:sz w:val="32"/>
          <w:szCs w:val="32"/>
          <w:shd w:val="clear" w:color="auto" w:fill="FFFFFF"/>
        </w:rPr>
        <w:t>）督促指导有关</w:t>
      </w:r>
      <w:r>
        <w:rPr>
          <w:rStyle w:val="20"/>
          <w:rFonts w:hint="eastAsia" w:ascii="方正仿宋_GBK" w:hAnsi="方正仿宋_GBK" w:eastAsia="方正仿宋_GBK" w:cs="方正仿宋_GBK"/>
          <w:b w:val="0"/>
          <w:bCs/>
          <w:color w:val="auto"/>
          <w:sz w:val="32"/>
          <w:szCs w:val="32"/>
          <w:shd w:val="clear" w:color="auto" w:fill="FFFFFF"/>
          <w:lang w:val="en-US" w:eastAsia="zh-CN"/>
        </w:rPr>
        <w:t>乡镇人民政府、街道办事处、园区管委会</w:t>
      </w:r>
      <w:r>
        <w:rPr>
          <w:rStyle w:val="20"/>
          <w:rFonts w:hint="eastAsia" w:ascii="方正仿宋_GBK" w:hAnsi="方正仿宋_GBK" w:eastAsia="方正仿宋_GBK" w:cs="方正仿宋_GBK"/>
          <w:b w:val="0"/>
          <w:bCs/>
          <w:color w:val="auto"/>
          <w:sz w:val="32"/>
          <w:szCs w:val="32"/>
          <w:shd w:val="clear" w:color="auto" w:fill="FFFFFF"/>
        </w:rPr>
        <w:t>制定相关预案，并做好预案的备案工作；</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20"/>
          <w:rFonts w:ascii="方正仿宋_GBK" w:hAnsi="方正仿宋_GBK" w:eastAsia="方正仿宋_GBK" w:cs="方正仿宋_GBK"/>
          <w:b w:val="0"/>
          <w:bCs/>
          <w:sz w:val="32"/>
          <w:szCs w:val="32"/>
          <w:shd w:val="clear" w:color="auto" w:fill="FFFFFF"/>
        </w:rPr>
      </w:pP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4</w:t>
      </w:r>
      <w:r>
        <w:rPr>
          <w:rStyle w:val="20"/>
          <w:rFonts w:hint="eastAsia" w:ascii="方正仿宋_GBK" w:hAnsi="方正仿宋_GBK" w:eastAsia="方正仿宋_GBK" w:cs="方正仿宋_GBK"/>
          <w:b w:val="0"/>
          <w:bCs/>
          <w:sz w:val="32"/>
          <w:szCs w:val="32"/>
          <w:shd w:val="clear" w:color="auto" w:fill="FFFFFF"/>
        </w:rPr>
        <w:t>）动态掌握</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w:t>
      </w:r>
      <w:r>
        <w:rPr>
          <w:rStyle w:val="20"/>
          <w:rFonts w:hint="eastAsia" w:ascii="方正仿宋_GBK" w:hAnsi="方正仿宋_GBK" w:eastAsia="方正仿宋_GBK" w:cs="方正仿宋_GBK"/>
          <w:b w:val="0"/>
          <w:bCs/>
          <w:sz w:val="32"/>
          <w:szCs w:val="32"/>
          <w:shd w:val="clear" w:color="auto" w:fill="FFFFFF"/>
        </w:rPr>
        <w:t xml:space="preserve">风险、隐患和事故信息，做好预测和预警，及时向区应急指挥部提出应急响应级别的建议； </w:t>
      </w:r>
    </w:p>
    <w:p>
      <w:pPr>
        <w:pStyle w:val="16"/>
        <w:widowControl/>
        <w:spacing w:beforeAutospacing="0" w:afterAutospacing="0" w:line="600" w:lineRule="exact"/>
        <w:ind w:firstLine="640" w:firstLineChars="200"/>
        <w:jc w:val="both"/>
        <w:rPr>
          <w:rStyle w:val="20"/>
          <w:rFonts w:ascii="方正仿宋_GBK" w:hAnsi="方正仿宋_GBK" w:eastAsia="方正仿宋_GBK" w:cs="方正仿宋_GBK"/>
          <w:b w:val="0"/>
          <w:bCs/>
          <w:sz w:val="32"/>
          <w:szCs w:val="32"/>
          <w:shd w:val="clear" w:color="auto" w:fill="FFFFFF"/>
        </w:rPr>
      </w:pP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5</w:t>
      </w:r>
      <w:r>
        <w:rPr>
          <w:rStyle w:val="20"/>
          <w:rFonts w:hint="eastAsia" w:ascii="方正仿宋_GBK" w:hAnsi="方正仿宋_GBK" w:eastAsia="方正仿宋_GBK" w:cs="方正仿宋_GBK"/>
          <w:b w:val="0"/>
          <w:bCs/>
          <w:sz w:val="32"/>
          <w:szCs w:val="32"/>
          <w:shd w:val="clear" w:color="auto" w:fill="FFFFFF"/>
        </w:rPr>
        <w:t>）组织或参与</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Style w:val="20"/>
          <w:rFonts w:hint="eastAsia" w:ascii="方正仿宋_GBK" w:hAnsi="方正仿宋_GBK" w:eastAsia="方正仿宋_GBK" w:cs="方正仿宋_GBK"/>
          <w:b w:val="0"/>
          <w:bCs/>
          <w:sz w:val="32"/>
          <w:szCs w:val="32"/>
          <w:shd w:val="clear" w:color="auto" w:fill="FFFFFF"/>
        </w:rPr>
        <w:t xml:space="preserve">灾情统计、核查、 上报、新闻发布和事故评估、调查处理工作； </w:t>
      </w:r>
    </w:p>
    <w:p>
      <w:pPr>
        <w:pStyle w:val="16"/>
        <w:widowControl/>
        <w:spacing w:beforeAutospacing="0" w:afterAutospacing="0" w:line="600" w:lineRule="exact"/>
        <w:ind w:firstLine="640" w:firstLineChars="200"/>
        <w:jc w:val="both"/>
        <w:rPr>
          <w:rStyle w:val="20"/>
          <w:rFonts w:ascii="方正仿宋_GBK" w:hAnsi="方正仿宋_GBK" w:eastAsia="方正仿宋_GBK" w:cs="方正仿宋_GBK"/>
          <w:b w:val="0"/>
          <w:bCs/>
          <w:sz w:val="32"/>
          <w:szCs w:val="32"/>
          <w:shd w:val="clear" w:color="auto" w:fill="FFFFFF"/>
        </w:rPr>
      </w:pP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6</w:t>
      </w:r>
      <w:r>
        <w:rPr>
          <w:rStyle w:val="20"/>
          <w:rFonts w:hint="eastAsia" w:ascii="方正仿宋_GBK" w:hAnsi="方正仿宋_GBK" w:eastAsia="方正仿宋_GBK" w:cs="方正仿宋_GBK"/>
          <w:b w:val="0"/>
          <w:bCs/>
          <w:sz w:val="32"/>
          <w:szCs w:val="32"/>
          <w:shd w:val="clear" w:color="auto" w:fill="FFFFFF"/>
        </w:rPr>
        <w:t>）承办区应急指挥部交办的其他工作。</w:t>
      </w:r>
    </w:p>
    <w:p>
      <w:pPr>
        <w:pStyle w:val="16"/>
        <w:widowControl/>
        <w:spacing w:beforeAutospacing="0" w:afterAutospacing="0" w:line="600" w:lineRule="exact"/>
        <w:ind w:firstLine="640" w:firstLineChars="200"/>
        <w:jc w:val="both"/>
        <w:rPr>
          <w:rStyle w:val="20"/>
          <w:rFonts w:hint="eastAsia" w:ascii="方正仿宋_GBK" w:hAnsi="方正仿宋_GBK" w:eastAsia="方正仿宋_GBK" w:cs="方正仿宋_GBK"/>
          <w:b w:val="0"/>
          <w:bCs/>
          <w:color w:val="0D0D0D" w:themeColor="text1" w:themeTint="F2"/>
          <w:sz w:val="32"/>
          <w:szCs w:val="32"/>
          <w:shd w:val="clear" w:color="auto" w:fill="FFFFFF"/>
          <w:lang w:eastAsia="zh-CN"/>
          <w14:textFill>
            <w14:solidFill>
              <w14:schemeClr w14:val="tx1">
                <w14:lumMod w14:val="95000"/>
                <w14:lumOff w14:val="5000"/>
              </w14:schemeClr>
            </w14:solidFill>
          </w14:textFill>
        </w:rPr>
      </w:pPr>
      <w:r>
        <w:rPr>
          <w:rStyle w:val="20"/>
          <w:rFonts w:hint="default" w:ascii="Times New Roman" w:hAnsi="Times New Roman" w:eastAsia="方正仿宋_GBK" w:cs="Times New Roman"/>
          <w:b w:val="0"/>
          <w:bCs/>
          <w:sz w:val="32"/>
          <w:szCs w:val="32"/>
          <w:shd w:val="clear" w:color="auto" w:fill="FFFFFF"/>
        </w:rPr>
        <w:t>2</w:t>
      </w: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1</w:t>
      </w: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3</w:t>
      </w:r>
      <w:r>
        <w:rPr>
          <w:rStyle w:val="20"/>
          <w:rFonts w:hint="eastAsia" w:ascii="方正仿宋_GBK" w:hAnsi="方正仿宋_GBK" w:eastAsia="方正仿宋_GBK" w:cs="方正仿宋_GBK"/>
          <w:b w:val="0"/>
          <w:bCs/>
          <w:color w:val="0D0D0D" w:themeColor="text1" w:themeTint="F2"/>
          <w:sz w:val="32"/>
          <w:szCs w:val="32"/>
          <w:shd w:val="clear" w:color="auto" w:fill="FFFFFF"/>
          <w14:textFill>
            <w14:solidFill>
              <w14:schemeClr w14:val="tx1">
                <w14:lumMod w14:val="95000"/>
                <w14:lumOff w14:val="5000"/>
              </w14:schemeClr>
            </w14:solidFill>
          </w14:textFill>
        </w:rPr>
        <w:t>区应急指挥部成员单位职责</w:t>
      </w:r>
    </w:p>
    <w:p>
      <w:pPr>
        <w:pStyle w:val="16"/>
        <w:widowControl/>
        <w:spacing w:beforeAutospacing="0" w:afterAutospacing="0" w:line="600" w:lineRule="exact"/>
        <w:ind w:firstLine="643" w:firstLineChars="20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rPr>
        <w:t>区政府办公室</w:t>
      </w:r>
      <w:r>
        <w:rPr>
          <w:rFonts w:hint="eastAsia" w:ascii="方正仿宋_GBK" w:hAnsi="方正仿宋_GBK" w:eastAsia="方正仿宋_GBK" w:cs="方正仿宋_GBK"/>
          <w:color w:val="auto"/>
          <w:sz w:val="32"/>
          <w:szCs w:val="32"/>
          <w:shd w:val="clear" w:color="auto" w:fill="FFFFFF"/>
        </w:rPr>
        <w:t>：及时传达区委、区政府的应急处置指示；协助、指导区应急指挥部开展相关工作。</w:t>
      </w:r>
    </w:p>
    <w:p>
      <w:pPr>
        <w:pStyle w:val="16"/>
        <w:widowControl/>
        <w:spacing w:beforeAutospacing="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b/>
          <w:bCs/>
          <w:color w:val="auto"/>
          <w:sz w:val="32"/>
          <w:szCs w:val="32"/>
          <w:shd w:val="clear" w:color="auto" w:fill="FFFFFF"/>
        </w:rPr>
        <w:t>区委宣传部</w:t>
      </w:r>
      <w:r>
        <w:rPr>
          <w:rFonts w:hint="eastAsia" w:ascii="方正仿宋_GBK" w:hAnsi="方正仿宋_GBK" w:eastAsia="方正仿宋_GBK" w:cs="方正仿宋_GBK"/>
          <w:color w:val="auto"/>
          <w:sz w:val="32"/>
          <w:szCs w:val="32"/>
          <w:shd w:val="clear" w:color="auto" w:fill="FFFFFF"/>
        </w:rPr>
        <w:t>：负责组织</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color w:val="auto"/>
          <w:sz w:val="32"/>
          <w:szCs w:val="32"/>
          <w:shd w:val="clear" w:color="auto" w:fill="FFFFFF"/>
        </w:rPr>
        <w:t>新闻发布和宣传报道；组织协调事故现场记者采访活动；协助有关部门在相关媒体上发布应急疏散、区域警戒等重要公告</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负责监测网络舆情，会同有关部门开展网络舆情引导，及时澄清网络谣言。</w:t>
      </w:r>
    </w:p>
    <w:p>
      <w:pPr>
        <w:pStyle w:val="16"/>
        <w:widowControl/>
        <w:spacing w:beforeAutospacing="0" w:afterAutospacing="0" w:line="600" w:lineRule="exact"/>
        <w:ind w:firstLine="643" w:firstLineChars="200"/>
        <w:jc w:val="both"/>
        <w:rPr>
          <w:rFonts w:hint="eastAsia" w:ascii="方正仿宋_GBK" w:hAnsi="方正仿宋_GBK" w:eastAsia="方正仿宋_GBK" w:cs="方正仿宋_GBK"/>
          <w:b/>
          <w:bCs/>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b/>
          <w:bCs/>
          <w:color w:val="0D0D0D" w:themeColor="text1" w:themeTint="F2"/>
          <w:sz w:val="32"/>
          <w:szCs w:val="32"/>
          <w:shd w:val="clear" w:color="auto" w:fill="FFFFFF"/>
          <w14:textFill>
            <w14:solidFill>
              <w14:schemeClr w14:val="tx1">
                <w14:lumMod w14:val="95000"/>
                <w14:lumOff w14:val="5000"/>
              </w14:schemeClr>
            </w14:solidFill>
          </w14:textFill>
        </w:rPr>
        <w:t>区</w:t>
      </w:r>
      <w:r>
        <w:rPr>
          <w:rFonts w:hint="eastAsia" w:ascii="方正仿宋_GBK" w:hAnsi="方正仿宋_GBK" w:eastAsia="方正仿宋_GBK" w:cs="方正仿宋_GBK"/>
          <w:b/>
          <w:bCs/>
          <w:color w:val="0D0D0D" w:themeColor="text1" w:themeTint="F2"/>
          <w:sz w:val="32"/>
          <w:szCs w:val="32"/>
          <w:shd w:val="clear" w:color="auto" w:fill="FFFFFF"/>
          <w:lang w:val="en-US" w:eastAsia="zh-CN"/>
          <w14:textFill>
            <w14:solidFill>
              <w14:schemeClr w14:val="tx1">
                <w14:lumMod w14:val="95000"/>
                <w14:lumOff w14:val="5000"/>
              </w14:schemeClr>
            </w14:solidFill>
          </w14:textFill>
        </w:rPr>
        <w:t>发展改革委</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eastAsia" w:ascii="方正仿宋_GBK" w:hAnsi="方正仿宋_GBK" w:eastAsia="方正仿宋_GBK" w:cs="方正仿宋_GBK"/>
          <w:color w:val="auto"/>
          <w:sz w:val="32"/>
          <w:szCs w:val="32"/>
          <w:shd w:val="clear" w:color="auto" w:fill="FFFFFF"/>
        </w:rPr>
        <w:t>负</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责指导油气长输管道事故的应急救援工作并提供处置方案和建议，组织相关企业的应急救援力量、装备和器材，督促成油气长输管道企业启动应急救援预案，参与事故调查处理。</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方正仿宋_GBK" w:hAnsi="方正仿宋_GBK" w:eastAsia="方正仿宋_GBK" w:cs="方正仿宋_GBK"/>
          <w:b/>
          <w:bCs/>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b/>
          <w:bCs/>
          <w:color w:val="0D0D0D" w:themeColor="text1" w:themeTint="F2"/>
          <w:sz w:val="32"/>
          <w:szCs w:val="32"/>
          <w:shd w:val="clear" w:color="auto" w:fill="FFFFFF"/>
          <w14:textFill>
            <w14:solidFill>
              <w14:schemeClr w14:val="tx1">
                <w14:lumMod w14:val="95000"/>
                <w14:lumOff w14:val="5000"/>
              </w14:schemeClr>
            </w14:solidFill>
          </w14:textFill>
        </w:rPr>
        <w:t>区经济信息委</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：参与涉及危险化学品园区、化工及医药企业事故应急救援处置工作</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auto"/>
          <w:sz w:val="32"/>
          <w:szCs w:val="32"/>
          <w:shd w:val="clear" w:color="auto" w:fill="FFFFFF"/>
        </w:rPr>
        <w:t>负</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责指导城镇燃气和液化气充装站事故的应急救援工作并提供处置方案和建议，组织相关企业的应急救援力量、装备和器材，督促城镇燃气和液化气充装站企业启动应急救援预案，参与事故调查处理</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负责协调电力、燃气等有关能源单位参与应急处置</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负责组织协调通信运营企业，做好应急通信保障工作</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lang w:eastAsia="zh-CN"/>
        </w:rPr>
        <w:t>区公安局</w:t>
      </w:r>
      <w:r>
        <w:rPr>
          <w:rFonts w:hint="eastAsia" w:ascii="方正仿宋_GBK" w:hAnsi="方正仿宋_GBK" w:eastAsia="方正仿宋_GBK" w:cs="方正仿宋_GBK"/>
          <w:color w:val="auto"/>
          <w:sz w:val="32"/>
          <w:szCs w:val="32"/>
          <w:shd w:val="clear" w:color="auto" w:fill="FFFFFF"/>
        </w:rPr>
        <w:t>：负责实施危险区域安全警戒，疏散撤离受威胁人员；实施交通管制，为抢险救援车辆预留通道；维护事故现场及周围地区的治安秩序；查明伤亡人员身份和致害因素；控制事故相关责任人员。</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pPr>
      <w:r>
        <w:rPr>
          <w:rFonts w:hint="eastAsia" w:ascii="方正仿宋_GBK" w:hAnsi="方正仿宋_GBK" w:eastAsia="方正仿宋_GBK" w:cs="方正仿宋_GBK"/>
          <w:b/>
          <w:bCs/>
          <w:color w:val="0D0D0D" w:themeColor="text1" w:themeTint="F2"/>
          <w:sz w:val="32"/>
          <w:szCs w:val="32"/>
          <w:shd w:val="clear" w:color="auto" w:fill="FFFFFF"/>
          <w14:textFill>
            <w14:solidFill>
              <w14:schemeClr w14:val="tx1">
                <w14:lumMod w14:val="95000"/>
                <w14:lumOff w14:val="5000"/>
              </w14:schemeClr>
            </w14:solidFill>
          </w14:textFill>
        </w:rPr>
        <w:t>区</w:t>
      </w:r>
      <w:r>
        <w:rPr>
          <w:rFonts w:hint="eastAsia" w:ascii="方正仿宋_GBK" w:hAnsi="方正仿宋_GBK" w:eastAsia="方正仿宋_GBK" w:cs="方正仿宋_GBK"/>
          <w:b/>
          <w:bCs/>
          <w:color w:val="0D0D0D" w:themeColor="text1" w:themeTint="F2"/>
          <w:sz w:val="32"/>
          <w:szCs w:val="32"/>
          <w:shd w:val="clear" w:color="auto" w:fill="FFFFFF"/>
          <w:lang w:val="en-US" w:eastAsia="zh-CN"/>
          <w14:textFill>
            <w14:solidFill>
              <w14:schemeClr w14:val="tx1">
                <w14:lumMod w14:val="95000"/>
                <w14:lumOff w14:val="5000"/>
              </w14:schemeClr>
            </w14:solidFill>
          </w14:textFill>
        </w:rPr>
        <w:t>民政局</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：负责死亡人员丧葬等有关事宜；负责做好受影响群众的安抚工作；参与善后处理工作</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方正仿宋_GBK" w:hAnsi="方正仿宋_GBK" w:eastAsia="方正仿宋_GBK" w:cs="方正仿宋_GBK"/>
          <w:b/>
          <w:bCs/>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b/>
          <w:bCs/>
          <w:color w:val="0D0D0D" w:themeColor="text1" w:themeTint="F2"/>
          <w:sz w:val="32"/>
          <w:szCs w:val="32"/>
          <w:shd w:val="clear" w:color="auto" w:fill="FFFFFF"/>
          <w14:textFill>
            <w14:solidFill>
              <w14:schemeClr w14:val="tx1">
                <w14:lumMod w14:val="95000"/>
                <w14:lumOff w14:val="5000"/>
              </w14:schemeClr>
            </w14:solidFill>
          </w14:textFill>
        </w:rPr>
        <w:t>区财政局</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：负责应急救援经费保障。</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方正仿宋_GBK" w:hAnsi="方正仿宋_GBK" w:eastAsia="方正仿宋_GBK" w:cs="方正仿宋_GBK"/>
          <w:b w:val="0"/>
          <w:bCs w:val="0"/>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b/>
          <w:bCs/>
          <w:color w:val="0D0D0D" w:themeColor="text1" w:themeTint="F2"/>
          <w:sz w:val="32"/>
          <w:szCs w:val="32"/>
          <w:shd w:val="clear" w:color="auto" w:fill="FFFFFF"/>
          <w14:textFill>
            <w14:solidFill>
              <w14:schemeClr w14:val="tx1">
                <w14:lumMod w14:val="95000"/>
                <w14:lumOff w14:val="5000"/>
              </w14:schemeClr>
            </w14:solidFill>
          </w14:textFill>
        </w:rPr>
        <w:t>区人力社保局：</w:t>
      </w:r>
      <w:r>
        <w:rPr>
          <w:rFonts w:hint="eastAsia" w:ascii="方正仿宋_GBK" w:hAnsi="方正仿宋_GBK" w:eastAsia="方正仿宋_GBK" w:cs="方正仿宋_GBK"/>
          <w:b w:val="0"/>
          <w:bCs w:val="0"/>
          <w:color w:val="0D0D0D" w:themeColor="text1" w:themeTint="F2"/>
          <w:sz w:val="32"/>
          <w:szCs w:val="32"/>
          <w:shd w:val="clear" w:color="auto" w:fill="FFFFFF"/>
          <w14:textFill>
            <w14:solidFill>
              <w14:schemeClr w14:val="tx1">
                <w14:lumMod w14:val="95000"/>
                <w14:lumOff w14:val="5000"/>
              </w14:schemeClr>
            </w14:solidFill>
          </w14:textFill>
        </w:rPr>
        <w:t>负责按照有关法律、法规的规定，指导、协助做好危险化学品事故工伤保险及待遇的测算和有关解释工作，协调处理劳动保障相关事宜。</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方正仿宋_GBK" w:hAnsi="方正仿宋_GBK" w:eastAsia="方正仿宋_GBK" w:cs="方正仿宋_GBK"/>
          <w:b/>
          <w:bCs/>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rPr>
        <w:t>区生态环境局</w:t>
      </w:r>
      <w:r>
        <w:rPr>
          <w:rFonts w:hint="eastAsia" w:ascii="方正仿宋_GBK" w:hAnsi="方正仿宋_GBK" w:eastAsia="方正仿宋_GBK" w:cs="方正仿宋_GBK"/>
          <w:color w:val="auto"/>
          <w:sz w:val="32"/>
          <w:szCs w:val="32"/>
          <w:shd w:val="clear" w:color="auto" w:fill="FFFFFF"/>
        </w:rPr>
        <w:t>：负责</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color w:val="auto"/>
          <w:sz w:val="32"/>
          <w:szCs w:val="32"/>
          <w:shd w:val="clear" w:color="auto" w:fill="FFFFFF"/>
        </w:rPr>
        <w:t>影响区域的环境监测，提出控制污染危害的建议，并对事故现场污染物的清除以及生态破坏的恢复等工作予以指导；</w:t>
      </w:r>
      <w:r>
        <w:rPr>
          <w:rFonts w:ascii="方正仿宋_GBK" w:hAnsi="方正仿宋_GBK" w:eastAsia="方正仿宋_GBK" w:cs="方正仿宋_GBK"/>
          <w:color w:val="auto"/>
          <w:sz w:val="32"/>
          <w:szCs w:val="32"/>
          <w:shd w:val="clear" w:color="auto" w:fill="FFFFFF"/>
        </w:rPr>
        <w:t>负责</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ascii="方正仿宋_GBK" w:hAnsi="方正仿宋_GBK" w:eastAsia="方正仿宋_GBK" w:cs="方正仿宋_GBK"/>
          <w:color w:val="auto"/>
          <w:sz w:val="32"/>
          <w:szCs w:val="32"/>
          <w:shd w:val="clear" w:color="auto" w:fill="FFFFFF"/>
        </w:rPr>
        <w:t>引起的环境污染事件调查处理</w:t>
      </w:r>
      <w:r>
        <w:rPr>
          <w:rFonts w:hint="eastAsia" w:ascii="方正仿宋_GBK" w:hAnsi="方正仿宋_GBK" w:eastAsia="方正仿宋_GBK" w:cs="方正仿宋_GBK"/>
          <w:color w:val="auto"/>
          <w:sz w:val="32"/>
          <w:szCs w:val="32"/>
          <w:shd w:val="clear" w:color="auto" w:fill="FFFFFF"/>
        </w:rPr>
        <w:t>。</w:t>
      </w:r>
    </w:p>
    <w:p>
      <w:pPr>
        <w:pStyle w:val="16"/>
        <w:widowControl/>
        <w:spacing w:beforeAutospacing="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rPr>
        <w:t>区交通局</w:t>
      </w:r>
      <w:r>
        <w:rPr>
          <w:rFonts w:hint="eastAsia" w:ascii="方正仿宋_GBK" w:hAnsi="方正仿宋_GBK" w:eastAsia="方正仿宋_GBK" w:cs="方正仿宋_GBK"/>
          <w:color w:val="auto"/>
          <w:sz w:val="32"/>
          <w:szCs w:val="32"/>
          <w:shd w:val="clear" w:color="auto" w:fill="FFFFFF"/>
        </w:rPr>
        <w:t>：牵头组织涉及危险化学品运输事故的指挥、综合协调和应急救援工作，根据事故情况督促危险化学品运输企业启动相关预案。负责组织应急救援的运输车辆，运送疏散、撤离人员和运输救援物资；负责调用危险化学品转运车辆。</w:t>
      </w:r>
    </w:p>
    <w:p>
      <w:pPr>
        <w:pStyle w:val="16"/>
        <w:widowControl/>
        <w:spacing w:beforeAutospacing="0" w:afterAutospacing="0" w:line="600" w:lineRule="exact"/>
        <w:ind w:firstLine="643" w:firstLineChars="200"/>
        <w:jc w:val="both"/>
        <w:rPr>
          <w:rFonts w:hint="default" w:ascii="方正仿宋_GBK" w:hAnsi="方正仿宋_GBK" w:eastAsia="方正仿宋_GBK" w:cs="方正仿宋_GBK"/>
          <w:b/>
          <w:bCs/>
          <w:color w:val="auto"/>
          <w:sz w:val="32"/>
          <w:szCs w:val="32"/>
          <w:shd w:val="clear" w:color="auto" w:fill="FFFFFF"/>
          <w:lang w:val="en-US" w:eastAsia="zh-CN"/>
        </w:rPr>
      </w:pPr>
      <w:r>
        <w:rPr>
          <w:rFonts w:hint="eastAsia" w:ascii="方正仿宋_GBK" w:hAnsi="方正仿宋_GBK" w:eastAsia="方正仿宋_GBK" w:cs="方正仿宋_GBK"/>
          <w:b/>
          <w:bCs/>
          <w:color w:val="auto"/>
          <w:sz w:val="32"/>
          <w:szCs w:val="32"/>
          <w:shd w:val="clear" w:color="auto" w:fill="FFFFFF"/>
        </w:rPr>
        <w:t>区</w:t>
      </w:r>
      <w:r>
        <w:rPr>
          <w:rFonts w:hint="eastAsia" w:ascii="方正仿宋_GBK" w:hAnsi="方正仿宋_GBK" w:eastAsia="方正仿宋_GBK" w:cs="方正仿宋_GBK"/>
          <w:b/>
          <w:bCs/>
          <w:color w:val="auto"/>
          <w:sz w:val="32"/>
          <w:szCs w:val="32"/>
          <w:shd w:val="clear" w:color="auto" w:fill="FFFFFF"/>
          <w:lang w:val="en-US" w:eastAsia="zh-CN"/>
        </w:rPr>
        <w:t>水利局</w:t>
      </w:r>
      <w:r>
        <w:rPr>
          <w:rFonts w:hint="eastAsia" w:ascii="方正仿宋_GBK" w:hAnsi="方正仿宋_GBK" w:eastAsia="方正仿宋_GBK" w:cs="方正仿宋_GBK"/>
          <w:color w:val="auto"/>
          <w:sz w:val="32"/>
          <w:szCs w:val="32"/>
          <w:shd w:val="clear" w:color="auto" w:fill="FFFFFF"/>
        </w:rPr>
        <w:t>：负责监测事故水域水质；负责组织协调有关单位为事故现场抢险提供供水保障，及时抢修受损</w:t>
      </w:r>
      <w:r>
        <w:rPr>
          <w:rFonts w:hint="eastAsia" w:ascii="方正仿宋_GBK" w:hAnsi="方正仿宋_GBK" w:eastAsia="方正仿宋_GBK" w:cs="方正仿宋_GBK"/>
          <w:color w:val="auto"/>
          <w:sz w:val="32"/>
          <w:szCs w:val="32"/>
          <w:shd w:val="clear" w:color="auto" w:fill="FFFFFF"/>
          <w:lang w:val="en-US" w:eastAsia="zh-CN"/>
        </w:rPr>
        <w:t>水利设施。</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方正仿宋_GBK" w:hAnsi="方正仿宋_GBK" w:eastAsia="方正仿宋_GBK" w:cs="方正仿宋_GBK"/>
          <w:b/>
          <w:bCs/>
          <w:sz w:val="32"/>
          <w:szCs w:val="32"/>
          <w:shd w:val="clear" w:color="auto" w:fill="FFFFFF"/>
          <w:lang w:val="en-US" w:eastAsia="zh-CN"/>
        </w:rPr>
      </w:pPr>
      <w:r>
        <w:rPr>
          <w:rFonts w:hint="eastAsia" w:ascii="方正仿宋_GBK" w:hAnsi="方正仿宋_GBK" w:eastAsia="方正仿宋_GBK" w:cs="方正仿宋_GBK"/>
          <w:b/>
          <w:bCs/>
          <w:sz w:val="32"/>
          <w:szCs w:val="32"/>
          <w:shd w:val="clear" w:color="auto" w:fill="FFFFFF"/>
          <w:lang w:val="en-US" w:eastAsia="zh-CN"/>
        </w:rPr>
        <w:t>区城市管理局：</w:t>
      </w:r>
      <w:r>
        <w:rPr>
          <w:rFonts w:hint="eastAsia" w:ascii="方正仿宋_GBK" w:hAnsi="方正仿宋_GBK" w:eastAsia="方正仿宋_GBK" w:cs="方正仿宋_GBK"/>
          <w:b w:val="0"/>
          <w:bCs w:val="0"/>
          <w:sz w:val="32"/>
          <w:szCs w:val="32"/>
          <w:shd w:val="clear" w:color="auto" w:fill="FFFFFF"/>
          <w:lang w:val="en-US" w:eastAsia="zh-CN"/>
        </w:rPr>
        <w:t>及时抢修受损市政设施，保障城市道路畅通；配合做好相关公共区域生活垃圾清理工作。</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b/>
          <w:bCs/>
          <w:sz w:val="32"/>
          <w:szCs w:val="32"/>
          <w:shd w:val="clear" w:color="auto" w:fill="FFFFFF"/>
        </w:rPr>
        <w:t>区商务委</w:t>
      </w:r>
      <w:r>
        <w:rPr>
          <w:rFonts w:hint="eastAsia" w:ascii="方正仿宋_GBK" w:hAnsi="方正仿宋_GBK" w:eastAsia="方正仿宋_GBK" w:cs="方正仿宋_GBK"/>
          <w:sz w:val="32"/>
          <w:szCs w:val="32"/>
          <w:shd w:val="clear" w:color="auto" w:fill="FFFFFF"/>
        </w:rPr>
        <w:t>：负责指导成品油经营、储存企业</w:t>
      </w:r>
      <w:r>
        <w:rPr>
          <w:rFonts w:hint="eastAsia" w:ascii="方正仿宋_GBK" w:hAnsi="方正仿宋_GBK" w:eastAsia="方正仿宋_GBK" w:cs="方正仿宋_GBK"/>
          <w:sz w:val="32"/>
          <w:szCs w:val="32"/>
          <w:shd w:val="clear" w:color="auto" w:fill="FFFFFF"/>
          <w:lang w:eastAsia="zh-CN"/>
        </w:rPr>
        <w:t>生产安全事故</w:t>
      </w:r>
      <w:r>
        <w:rPr>
          <w:rFonts w:hint="eastAsia" w:ascii="方正仿宋_GBK" w:hAnsi="方正仿宋_GBK" w:eastAsia="方正仿宋_GBK" w:cs="方正仿宋_GBK"/>
          <w:sz w:val="32"/>
          <w:szCs w:val="32"/>
          <w:shd w:val="clear" w:color="auto" w:fill="FFFFFF"/>
        </w:rPr>
        <w:t>的应急救援工作并提供处置方案和建议，组织相关企业的应急救援力量、装备和器材，督促成品油经营、储存企业的启动应急救援预案，参与事故调查处理</w:t>
      </w:r>
      <w:r>
        <w:rPr>
          <w:rFonts w:hint="eastAsia" w:ascii="方正仿宋_GBK" w:hAnsi="方正仿宋_GBK" w:eastAsia="方正仿宋_GBK" w:cs="方正仿宋_GBK"/>
          <w:sz w:val="32"/>
          <w:szCs w:val="32"/>
          <w:shd w:val="clear" w:color="auto" w:fill="FFFFFF"/>
          <w:lang w:eastAsia="zh-CN"/>
        </w:rPr>
        <w:t>；指导协助事发地镇街，做好受灾群众的安置、救助等工作；负责抢险救援人员的生活保障；保障事故处置过程中物资供应。</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rPr>
        <w:t>区卫生健康委</w:t>
      </w:r>
      <w:r>
        <w:rPr>
          <w:rFonts w:hint="eastAsia" w:ascii="方正仿宋_GBK" w:hAnsi="方正仿宋_GBK" w:eastAsia="方正仿宋_GBK" w:cs="方正仿宋_GBK"/>
          <w:color w:val="auto"/>
          <w:sz w:val="32"/>
          <w:szCs w:val="32"/>
          <w:shd w:val="clear" w:color="auto" w:fill="FFFFFF"/>
        </w:rPr>
        <w:t>：负责组织医疗卫生单位对危化事故中伤病人员开展紧急医疗救援；负责调配现场医护人员、医疗器材、应急药品，负责统计伤亡人员情况。</w:t>
      </w:r>
    </w:p>
    <w:p>
      <w:pPr>
        <w:pStyle w:val="16"/>
        <w:widowControl/>
        <w:spacing w:beforeAutospacing="0" w:afterAutospacing="0" w:line="600" w:lineRule="exact"/>
        <w:ind w:firstLine="643" w:firstLineChars="20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rPr>
        <w:t>区应急局</w:t>
      </w:r>
      <w:r>
        <w:rPr>
          <w:rFonts w:hint="eastAsia" w:ascii="方正仿宋_GBK" w:hAnsi="方正仿宋_GBK" w:eastAsia="方正仿宋_GBK" w:cs="方正仿宋_GBK"/>
          <w:color w:val="auto"/>
          <w:sz w:val="32"/>
          <w:szCs w:val="32"/>
          <w:shd w:val="clear" w:color="auto" w:fill="FFFFFF"/>
        </w:rPr>
        <w:t>：负责受理事故报警，负责区应急指挥部办公室的日常工作；组织全区应急预案演练；负责事故信息的收集</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、综合和研判，向区应急指挥部提出启动应急响应级别的建议；组织协调</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危</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险化学品及烟花爆竹经营事故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预防和应急处置工作；负责建立</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应急专家组，组织有关专家开展</w:t>
      </w:r>
      <w:r>
        <w:rPr>
          <w:rFonts w:hint="eastAsia" w:ascii="方正仿宋_GBK" w:hAnsi="方正仿宋_GBK" w:eastAsia="方正仿宋_GBK" w:cs="方正仿宋_GBK"/>
          <w:color w:val="auto"/>
          <w:sz w:val="32"/>
          <w:szCs w:val="32"/>
          <w:shd w:val="clear" w:color="auto" w:fill="FFFFFF"/>
        </w:rPr>
        <w:t>应急救援咨询服务工作；负责事故调查处理。</w:t>
      </w:r>
    </w:p>
    <w:p>
      <w:pPr>
        <w:pStyle w:val="16"/>
        <w:widowControl/>
        <w:spacing w:beforeAutospacing="0" w:afterAutospacing="0" w:line="600" w:lineRule="exact"/>
        <w:ind w:firstLine="643" w:firstLineChars="200"/>
        <w:jc w:val="both"/>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pPr>
      <w:r>
        <w:rPr>
          <w:rFonts w:hint="eastAsia" w:ascii="方正仿宋_GBK" w:hAnsi="方正仿宋_GBK" w:eastAsia="方正仿宋_GBK" w:cs="方正仿宋_GBK"/>
          <w:b/>
          <w:bCs/>
          <w:color w:val="0D0D0D" w:themeColor="text1" w:themeTint="F2"/>
          <w:sz w:val="32"/>
          <w:szCs w:val="32"/>
          <w:shd w:val="clear" w:color="auto" w:fill="FFFFFF"/>
          <w:lang w:eastAsia="zh-CN"/>
          <w14:textFill>
            <w14:solidFill>
              <w14:schemeClr w14:val="tx1">
                <w14:lumMod w14:val="95000"/>
                <w14:lumOff w14:val="5000"/>
              </w14:schemeClr>
            </w14:solidFill>
          </w14:textFill>
        </w:rPr>
        <w:t>区市场监管局</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：负责提出事故现场锅炉、压力容器、压力管道等特种设备的处置方案，提供技术支持</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w:t>
      </w:r>
    </w:p>
    <w:p>
      <w:pPr>
        <w:pStyle w:val="16"/>
        <w:widowControl/>
        <w:spacing w:beforeAutospacing="0" w:afterAutospacing="0" w:line="600" w:lineRule="exact"/>
        <w:ind w:firstLine="643" w:firstLineChars="200"/>
        <w:jc w:val="both"/>
        <w:rPr>
          <w:rFonts w:hint="default" w:ascii="方正仿宋_GBK" w:hAnsi="方正仿宋_GBK" w:eastAsia="方正仿宋_GBK" w:cs="方正仿宋_GBK"/>
          <w:b/>
          <w:bCs/>
          <w:color w:val="0D0D0D" w:themeColor="text1" w:themeTint="F2"/>
          <w:sz w:val="32"/>
          <w:szCs w:val="32"/>
          <w:shd w:val="clear" w:color="auto" w:fill="FFFFFF"/>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b/>
          <w:bCs/>
          <w:color w:val="0D0D0D" w:themeColor="text1" w:themeTint="F2"/>
          <w:sz w:val="32"/>
          <w:szCs w:val="32"/>
          <w:shd w:val="clear" w:color="auto" w:fill="FFFFFF"/>
          <w:lang w:val="en-US" w:eastAsia="zh-CN"/>
          <w14:textFill>
            <w14:solidFill>
              <w14:schemeClr w14:val="tx1">
                <w14:lumMod w14:val="95000"/>
                <w14:lumOff w14:val="5000"/>
              </w14:schemeClr>
            </w14:solidFill>
          </w14:textFill>
        </w:rPr>
        <w:t>区气象局：</w:t>
      </w:r>
      <w:r>
        <w:rPr>
          <w:rFonts w:hint="eastAsia" w:ascii="方正仿宋_GBK" w:hAnsi="方正仿宋_GBK" w:eastAsia="方正仿宋_GBK" w:cs="方正仿宋_GBK"/>
          <w:b w:val="0"/>
          <w:bCs w:val="0"/>
          <w:color w:val="0D0D0D" w:themeColor="text1" w:themeTint="F2"/>
          <w:sz w:val="32"/>
          <w:szCs w:val="32"/>
          <w:shd w:val="clear" w:color="auto" w:fill="FFFFFF"/>
          <w:lang w:val="en-US" w:eastAsia="zh-CN"/>
          <w14:textFill>
            <w14:solidFill>
              <w14:schemeClr w14:val="tx1">
                <w14:lumMod w14:val="95000"/>
                <w14:lumOff w14:val="5000"/>
              </w14:schemeClr>
            </w14:solidFill>
          </w14:textFill>
        </w:rPr>
        <w:t>负责事故现场的气象监测保障，提供有关事故应急救援的气象参数。</w:t>
      </w:r>
    </w:p>
    <w:p>
      <w:pPr>
        <w:pStyle w:val="16"/>
        <w:widowControl/>
        <w:spacing w:beforeAutospacing="0" w:afterAutospacing="0" w:line="600" w:lineRule="exact"/>
        <w:ind w:firstLine="643" w:firstLineChars="200"/>
        <w:jc w:val="both"/>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b/>
          <w:bCs/>
          <w:color w:val="0D0D0D" w:themeColor="text1" w:themeTint="F2"/>
          <w:sz w:val="32"/>
          <w:szCs w:val="32"/>
          <w:shd w:val="clear" w:color="auto" w:fill="FFFFFF"/>
          <w:lang w:eastAsia="zh-CN"/>
          <w14:textFill>
            <w14:solidFill>
              <w14:schemeClr w14:val="tx1">
                <w14:lumMod w14:val="95000"/>
                <w14:lumOff w14:val="5000"/>
              </w14:schemeClr>
            </w14:solidFill>
          </w14:textFill>
        </w:rPr>
        <w:t>区消防救援支队</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：负责依法组织救援力量参与事故应急处置，疏散抢救被困人员。</w:t>
      </w:r>
    </w:p>
    <w:p>
      <w:pPr>
        <w:pStyle w:val="16"/>
        <w:widowControl/>
        <w:spacing w:beforeAutospacing="0" w:afterAutospacing="0" w:line="600" w:lineRule="exact"/>
        <w:ind w:firstLine="643" w:firstLineChars="200"/>
        <w:jc w:val="both"/>
        <w:rPr>
          <w:rFonts w:hint="eastAsia" w:ascii="方正仿宋_GBK" w:hAnsi="方正仿宋_GBK" w:eastAsia="方正仿宋_GBK" w:cs="方正仿宋_GBK"/>
          <w:b w:val="0"/>
          <w:bCs w:val="0"/>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b/>
          <w:bCs/>
          <w:color w:val="0D0D0D" w:themeColor="text1" w:themeTint="F2"/>
          <w:sz w:val="32"/>
          <w:szCs w:val="32"/>
          <w:shd w:val="clear" w:color="auto" w:fill="FFFFFF"/>
          <w14:textFill>
            <w14:solidFill>
              <w14:schemeClr w14:val="tx1">
                <w14:lumMod w14:val="95000"/>
                <w14:lumOff w14:val="5000"/>
              </w14:schemeClr>
            </w14:solidFill>
          </w14:textFill>
        </w:rPr>
        <w:t>区总工会：</w:t>
      </w:r>
      <w:r>
        <w:rPr>
          <w:rFonts w:hint="eastAsia" w:ascii="方正仿宋_GBK" w:hAnsi="方正仿宋_GBK" w:eastAsia="方正仿宋_GBK" w:cs="方正仿宋_GBK"/>
          <w:b w:val="0"/>
          <w:bCs w:val="0"/>
          <w:color w:val="0D0D0D" w:themeColor="text1" w:themeTint="F2"/>
          <w:sz w:val="32"/>
          <w:szCs w:val="32"/>
          <w:shd w:val="clear" w:color="auto" w:fill="FFFFFF"/>
          <w14:textFill>
            <w14:solidFill>
              <w14:schemeClr w14:val="tx1">
                <w14:lumMod w14:val="95000"/>
                <w14:lumOff w14:val="5000"/>
              </w14:schemeClr>
            </w14:solidFill>
          </w14:textFill>
        </w:rPr>
        <w:t>参与责任事故的调查工作和协调配合做好遇难、受伤人员家属的安抚和稳定等善后处理工作，为群众提供相关权益咨询。</w:t>
      </w:r>
    </w:p>
    <w:p>
      <w:pPr>
        <w:pStyle w:val="16"/>
        <w:widowControl/>
        <w:spacing w:beforeAutospacing="0" w:afterAutospacing="0" w:line="600" w:lineRule="exact"/>
        <w:ind w:firstLine="643" w:firstLineChars="2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b/>
          <w:bCs/>
          <w:color w:val="auto"/>
          <w:sz w:val="32"/>
          <w:szCs w:val="32"/>
          <w:shd w:val="clear" w:color="auto" w:fill="FFFFFF"/>
          <w:lang w:eastAsia="zh-CN"/>
        </w:rPr>
        <w:t>乡镇人民政府、</w:t>
      </w:r>
      <w:r>
        <w:rPr>
          <w:rFonts w:hint="eastAsia" w:ascii="方正仿宋_GBK" w:hAnsi="方正仿宋_GBK" w:eastAsia="方正仿宋_GBK" w:cs="方正仿宋_GBK"/>
          <w:b/>
          <w:bCs/>
          <w:color w:val="auto"/>
          <w:sz w:val="32"/>
          <w:szCs w:val="32"/>
          <w:shd w:val="clear" w:color="auto" w:fill="FFFFFF"/>
        </w:rPr>
        <w:t>街道办事处</w:t>
      </w:r>
      <w:r>
        <w:rPr>
          <w:rFonts w:hint="eastAsia" w:ascii="方正仿宋_GBK" w:hAnsi="方正仿宋_GBK" w:eastAsia="方正仿宋_GBK" w:cs="方正仿宋_GBK"/>
          <w:b/>
          <w:bCs/>
          <w:color w:val="auto"/>
          <w:sz w:val="32"/>
          <w:szCs w:val="32"/>
          <w:shd w:val="clear" w:color="auto" w:fill="FFFFFF"/>
          <w:lang w:eastAsia="zh-CN"/>
        </w:rPr>
        <w:t>、</w:t>
      </w:r>
      <w:r>
        <w:rPr>
          <w:rFonts w:hint="eastAsia" w:ascii="方正仿宋_GBK" w:hAnsi="方正仿宋_GBK" w:eastAsia="方正仿宋_GBK" w:cs="方正仿宋_GBK"/>
          <w:b/>
          <w:bCs/>
          <w:color w:val="auto"/>
          <w:sz w:val="32"/>
          <w:szCs w:val="32"/>
          <w:shd w:val="clear" w:color="auto" w:fill="FFFFFF"/>
          <w:lang w:val="en-US" w:eastAsia="zh-CN"/>
        </w:rPr>
        <w:t>园区管委会</w:t>
      </w:r>
      <w:r>
        <w:rPr>
          <w:rFonts w:hint="eastAsia" w:ascii="方正仿宋_GBK" w:hAnsi="方正仿宋_GBK" w:eastAsia="方正仿宋_GBK" w:cs="方正仿宋_GBK"/>
          <w:color w:val="auto"/>
          <w:sz w:val="32"/>
          <w:szCs w:val="32"/>
          <w:shd w:val="clear" w:color="auto" w:fill="FFFFFF"/>
        </w:rPr>
        <w:t>：负责组织制订实施本级</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color w:val="auto"/>
          <w:sz w:val="32"/>
          <w:szCs w:val="32"/>
          <w:shd w:val="clear" w:color="auto" w:fill="FFFFFF"/>
        </w:rPr>
        <w:t>应急预案；组织抢险救援力量及时赶赴突发事故现场</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 xml:space="preserve"> 对</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color w:val="auto"/>
          <w:sz w:val="32"/>
          <w:szCs w:val="32"/>
          <w:shd w:val="clear" w:color="auto" w:fill="FFFFFF"/>
        </w:rPr>
        <w:t>实施先期</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处置；负责做好应急处置后勤保障工作；负责组织做好善后工作。</w:t>
      </w:r>
    </w:p>
    <w:p>
      <w:pPr>
        <w:pStyle w:val="16"/>
        <w:widowControl/>
        <w:spacing w:beforeAutospacing="0" w:afterAutospacing="0" w:line="600" w:lineRule="exact"/>
        <w:ind w:firstLine="640" w:firstLineChars="200"/>
        <w:jc w:val="both"/>
        <w:rPr>
          <w:rStyle w:val="20"/>
          <w:rFonts w:hint="eastAsia" w:ascii="方正仿宋_GBK" w:hAnsi="方正仿宋_GBK" w:eastAsia="方正仿宋_GBK" w:cs="方正仿宋_GBK"/>
          <w:b w:val="0"/>
          <w:bCs/>
          <w:sz w:val="32"/>
          <w:szCs w:val="32"/>
          <w:shd w:val="clear" w:color="auto" w:fill="FFFFFF"/>
          <w:lang w:eastAsia="zh-CN"/>
        </w:rPr>
      </w:pPr>
      <w:r>
        <w:rPr>
          <w:rStyle w:val="20"/>
          <w:rFonts w:hint="default" w:ascii="Times New Roman" w:hAnsi="Times New Roman" w:eastAsia="方正仿宋_GBK" w:cs="Times New Roman"/>
          <w:b w:val="0"/>
          <w:bCs/>
          <w:sz w:val="32"/>
          <w:szCs w:val="32"/>
          <w:shd w:val="clear" w:color="auto" w:fill="FFFFFF"/>
        </w:rPr>
        <w:t>2</w:t>
      </w: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1</w:t>
      </w: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4</w:t>
      </w:r>
      <w:r>
        <w:rPr>
          <w:rStyle w:val="20"/>
          <w:rFonts w:hint="eastAsia" w:ascii="方正仿宋_GBK" w:hAnsi="方正仿宋_GBK" w:eastAsia="方正仿宋_GBK" w:cs="方正仿宋_GBK"/>
          <w:b w:val="0"/>
          <w:bCs/>
          <w:sz w:val="32"/>
          <w:szCs w:val="32"/>
          <w:shd w:val="clear" w:color="auto" w:fill="FFFFFF"/>
        </w:rPr>
        <w:t>现场指挥部</w:t>
      </w:r>
    </w:p>
    <w:p>
      <w:pPr>
        <w:pStyle w:val="16"/>
        <w:widowControl/>
        <w:spacing w:beforeAutospacing="0" w:afterAutospacing="0" w:line="600" w:lineRule="exact"/>
        <w:ind w:firstLine="640" w:firstLineChars="200"/>
        <w:jc w:val="both"/>
        <w:rPr>
          <w:rStyle w:val="20"/>
          <w:rFonts w:hint="eastAsia" w:ascii="方正仿宋_GBK" w:hAnsi="方正仿宋_GBK" w:eastAsia="方正仿宋_GBK" w:cs="方正仿宋_GBK"/>
          <w:b w:val="0"/>
          <w:bCs/>
          <w:sz w:val="32"/>
          <w:szCs w:val="32"/>
          <w:shd w:val="clear" w:color="auto" w:fill="FFFFFF"/>
        </w:rPr>
      </w:pPr>
      <w:r>
        <w:rPr>
          <w:rStyle w:val="20"/>
          <w:rFonts w:hint="eastAsia" w:ascii="方正仿宋_GBK" w:hAnsi="方正仿宋_GBK" w:eastAsia="方正仿宋_GBK" w:cs="方正仿宋_GBK"/>
          <w:b w:val="0"/>
          <w:bCs/>
          <w:sz w:val="32"/>
          <w:szCs w:val="32"/>
          <w:shd w:val="clear" w:color="auto" w:fill="FFFFFF"/>
        </w:rPr>
        <w:t>发生危险化学品及烟花爆竹经营事故且超出事发各乡镇人民政府、街道办事处、园区管委会应急处置能力时，区应急指挥部根据危险化学品事故现场情况设立现场指挥部。现场指挥部的总指挥，由区应急指挥部总指挥或副总指挥指定。现场指挥部成员，由区应急指挥部各成员单位有关负责人组成。现场指挥部的主要职责：</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20"/>
          <w:rFonts w:hint="eastAsia" w:ascii="方正仿宋_GBK" w:hAnsi="方正仿宋_GBK" w:eastAsia="方正仿宋_GBK" w:cs="方正仿宋_GBK"/>
          <w:b w:val="0"/>
          <w:bCs/>
          <w:sz w:val="32"/>
          <w:szCs w:val="32"/>
          <w:shd w:val="clear" w:color="auto" w:fill="FFFFFF"/>
        </w:rPr>
      </w:pP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1</w:t>
      </w:r>
      <w:r>
        <w:rPr>
          <w:rStyle w:val="20"/>
          <w:rFonts w:hint="eastAsia" w:ascii="方正仿宋_GBK" w:hAnsi="方正仿宋_GBK" w:eastAsia="方正仿宋_GBK" w:cs="方正仿宋_GBK"/>
          <w:b w:val="0"/>
          <w:bCs/>
          <w:sz w:val="32"/>
          <w:szCs w:val="32"/>
          <w:shd w:val="clear" w:color="auto" w:fill="FFFFFF"/>
        </w:rPr>
        <w:t>）划定事故现场的警戒范围，实施必要的交通管制及其他强制性措施。</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20"/>
          <w:rFonts w:hint="eastAsia" w:ascii="方正仿宋_GBK" w:hAnsi="方正仿宋_GBK" w:eastAsia="方正仿宋_GBK" w:cs="方正仿宋_GBK"/>
          <w:b w:val="0"/>
          <w:bCs/>
          <w:sz w:val="32"/>
          <w:szCs w:val="32"/>
          <w:shd w:val="clear" w:color="auto" w:fill="FFFFFF"/>
        </w:rPr>
      </w:pP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2</w:t>
      </w:r>
      <w:r>
        <w:rPr>
          <w:rStyle w:val="20"/>
          <w:rFonts w:hint="eastAsia" w:ascii="方正仿宋_GBK" w:hAnsi="方正仿宋_GBK" w:eastAsia="方正仿宋_GBK" w:cs="方正仿宋_GBK"/>
          <w:b w:val="0"/>
          <w:bCs/>
          <w:sz w:val="32"/>
          <w:szCs w:val="32"/>
          <w:shd w:val="clear" w:color="auto" w:fill="FFFFFF"/>
        </w:rPr>
        <w:t>）研究判断危险化学品性质及危害程度，组织控制和消除事故危害源。</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20"/>
          <w:rFonts w:hint="eastAsia" w:ascii="方正仿宋_GBK" w:hAnsi="方正仿宋_GBK" w:eastAsia="方正仿宋_GBK" w:cs="方正仿宋_GBK"/>
          <w:b w:val="0"/>
          <w:bCs/>
          <w:sz w:val="32"/>
          <w:szCs w:val="32"/>
          <w:shd w:val="clear" w:color="auto" w:fill="FFFFFF"/>
        </w:rPr>
      </w:pP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3</w:t>
      </w:r>
      <w:r>
        <w:rPr>
          <w:rStyle w:val="20"/>
          <w:rFonts w:hint="eastAsia" w:ascii="方正仿宋_GBK" w:hAnsi="方正仿宋_GBK" w:eastAsia="方正仿宋_GBK" w:cs="方正仿宋_GBK"/>
          <w:b w:val="0"/>
          <w:bCs/>
          <w:sz w:val="32"/>
          <w:szCs w:val="32"/>
          <w:shd w:val="clear" w:color="auto" w:fill="FFFFFF"/>
        </w:rPr>
        <w:t>）必要时，调度或征集社会力量参与应急处置工作。</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20"/>
          <w:rFonts w:hint="eastAsia" w:ascii="方正仿宋_GBK" w:hAnsi="方正仿宋_GBK" w:eastAsia="方正仿宋_GBK" w:cs="方正仿宋_GBK"/>
          <w:b w:val="0"/>
          <w:bCs/>
          <w:sz w:val="32"/>
          <w:szCs w:val="32"/>
          <w:shd w:val="clear" w:color="auto" w:fill="FFFFFF"/>
        </w:rPr>
      </w:pP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4</w:t>
      </w:r>
      <w:r>
        <w:rPr>
          <w:rStyle w:val="20"/>
          <w:rFonts w:hint="eastAsia" w:ascii="方正仿宋_GBK" w:hAnsi="方正仿宋_GBK" w:eastAsia="方正仿宋_GBK" w:cs="方正仿宋_GBK"/>
          <w:b w:val="0"/>
          <w:bCs/>
          <w:sz w:val="32"/>
          <w:szCs w:val="32"/>
          <w:shd w:val="clear" w:color="auto" w:fill="FFFFFF"/>
        </w:rPr>
        <w:t>）组织营救受害人员，转移受威胁人员和重要财产。</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20"/>
          <w:rFonts w:hint="eastAsia" w:ascii="方正仿宋_GBK" w:hAnsi="方正仿宋_GBK" w:eastAsia="方正仿宋_GBK" w:cs="方正仿宋_GBK"/>
          <w:b w:val="0"/>
          <w:bCs/>
          <w:sz w:val="32"/>
          <w:szCs w:val="32"/>
          <w:shd w:val="clear" w:color="auto" w:fill="FFFFFF"/>
        </w:rPr>
      </w:pP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5</w:t>
      </w:r>
      <w:r>
        <w:rPr>
          <w:rStyle w:val="20"/>
          <w:rFonts w:hint="eastAsia" w:ascii="方正仿宋_GBK" w:hAnsi="方正仿宋_GBK" w:eastAsia="方正仿宋_GBK" w:cs="方正仿宋_GBK"/>
          <w:b w:val="0"/>
          <w:bCs/>
          <w:sz w:val="32"/>
          <w:szCs w:val="32"/>
          <w:shd w:val="clear" w:color="auto" w:fill="FFFFFF"/>
        </w:rPr>
        <w:t>）向区应急指挥部报告现场应急救援进展情况。</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20"/>
          <w:rFonts w:hint="eastAsia" w:ascii="方正仿宋_GBK" w:hAnsi="方正仿宋_GBK" w:eastAsia="方正仿宋_GBK" w:cs="方正仿宋_GBK"/>
          <w:b w:val="0"/>
          <w:bCs/>
          <w:sz w:val="32"/>
          <w:szCs w:val="32"/>
          <w:shd w:val="clear" w:color="auto" w:fill="FFFFFF"/>
        </w:rPr>
      </w:pP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rPr>
        <w:t>6</w:t>
      </w:r>
      <w:r>
        <w:rPr>
          <w:rStyle w:val="20"/>
          <w:rFonts w:hint="eastAsia" w:ascii="方正仿宋_GBK" w:hAnsi="方正仿宋_GBK" w:eastAsia="方正仿宋_GBK" w:cs="方正仿宋_GBK"/>
          <w:b w:val="0"/>
          <w:bCs/>
          <w:sz w:val="32"/>
          <w:szCs w:val="32"/>
          <w:shd w:val="clear" w:color="auto" w:fill="FFFFFF"/>
        </w:rPr>
        <w:t>）向区应急指挥部提出现场应急结束的建议，经区应急指挥部同意后宣布现场应急结束。</w:t>
      </w:r>
    </w:p>
    <w:p>
      <w:pPr>
        <w:pStyle w:val="16"/>
        <w:widowControl/>
        <w:spacing w:beforeAutospacing="0" w:afterAutospacing="0" w:line="600" w:lineRule="exact"/>
        <w:ind w:firstLine="640" w:firstLineChars="200"/>
        <w:jc w:val="both"/>
        <w:rPr>
          <w:rStyle w:val="20"/>
          <w:rFonts w:hint="eastAsia" w:ascii="方正仿宋_GBK" w:hAnsi="方正仿宋_GBK" w:eastAsia="方正仿宋_GBK" w:cs="方正仿宋_GBK"/>
          <w:b w:val="0"/>
          <w:bCs/>
          <w:sz w:val="32"/>
          <w:szCs w:val="32"/>
          <w:shd w:val="clear" w:color="auto" w:fill="FFFFFF"/>
        </w:rPr>
      </w:pPr>
      <w:r>
        <w:rPr>
          <w:rStyle w:val="20"/>
          <w:rFonts w:hint="eastAsia" w:ascii="方正仿宋_GBK" w:hAnsi="方正仿宋_GBK" w:eastAsia="方正仿宋_GBK" w:cs="方正仿宋_GBK"/>
          <w:b w:val="0"/>
          <w:bCs/>
          <w:sz w:val="32"/>
          <w:szCs w:val="32"/>
          <w:shd w:val="clear" w:color="auto" w:fill="FFFFFF"/>
        </w:rPr>
        <w:t>现场指挥部下设综合协调、抢险救援、医疗救护、秩序维护、舆论引导、后勤保障、善后处理、事故调查、环境监测等工作组。</w:t>
      </w:r>
    </w:p>
    <w:p>
      <w:pPr>
        <w:pStyle w:val="16"/>
        <w:widowControl/>
        <w:spacing w:beforeAutospacing="0" w:afterAutospacing="0" w:line="600" w:lineRule="exact"/>
        <w:jc w:val="both"/>
        <w:rPr>
          <w:rStyle w:val="20"/>
          <w:rFonts w:ascii="方正仿宋_GBK" w:hAnsi="方正仿宋_GBK" w:eastAsia="方正仿宋_GBK" w:cs="方正仿宋_GBK"/>
          <w:b w:val="0"/>
          <w:bCs/>
          <w:sz w:val="32"/>
          <w:szCs w:val="32"/>
          <w:shd w:val="clear" w:color="auto" w:fill="FFFFFF"/>
        </w:rPr>
      </w:pPr>
      <w:r>
        <w:rPr>
          <w:rStyle w:val="20"/>
          <w:rFonts w:hint="eastAsia" w:ascii="方正仿宋_GBK" w:hAnsi="方正仿宋_GBK" w:eastAsia="方正仿宋_GBK" w:cs="方正仿宋_GBK"/>
          <w:b w:val="0"/>
          <w:bCs/>
          <w:sz w:val="32"/>
          <w:szCs w:val="32"/>
          <w:shd w:val="clear" w:color="auto" w:fill="FFFFFF"/>
        </w:rPr>
        <w:t>现场指挥部可根据抢险救援实际需要增减工作组或调整成员单位。工作组职责分工如下：</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w:t>
      </w:r>
      <w:r>
        <w:rPr>
          <w:rFonts w:hint="default" w:ascii="Times New Roman" w:hAnsi="Times New Roman" w:eastAsia="方正仿宋_GBK" w:cs="Times New Roman"/>
          <w:sz w:val="32"/>
          <w:szCs w:val="32"/>
          <w:lang w:val="en-US"/>
        </w:rPr>
        <w:t>1</w:t>
      </w:r>
      <w:r>
        <w:rPr>
          <w:rFonts w:hint="eastAsia" w:ascii="方正仿宋_GBK" w:hAnsi="方正仿宋_GBK" w:eastAsia="方正仿宋_GBK" w:cs="方正仿宋_GBK"/>
          <w:sz w:val="32"/>
          <w:szCs w:val="32"/>
          <w:lang w:val="en-US"/>
        </w:rPr>
        <w:t>）综合协调组</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成员：由区应急局牵头，区政府办公室、</w:t>
      </w:r>
      <w:r>
        <w:rPr>
          <w:rFonts w:hint="eastAsia" w:ascii="方正仿宋_GBK" w:hAnsi="方正仿宋_GBK" w:eastAsia="方正仿宋_GBK" w:cs="方正仿宋_GBK"/>
          <w:sz w:val="32"/>
          <w:szCs w:val="32"/>
          <w:lang w:val="en-US" w:eastAsia="zh-CN"/>
        </w:rPr>
        <w:t>区消防救援支队</w:t>
      </w:r>
      <w:r>
        <w:rPr>
          <w:rFonts w:hint="eastAsia" w:ascii="方正仿宋_GBK" w:hAnsi="方正仿宋_GBK" w:eastAsia="方正仿宋_GBK" w:cs="方正仿宋_GBK"/>
          <w:sz w:val="32"/>
          <w:szCs w:val="32"/>
          <w:lang w:val="en-US"/>
        </w:rPr>
        <w:t>、相关行业主管部门</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rPr>
        <w:t>事发地</w:t>
      </w:r>
      <w:r>
        <w:rPr>
          <w:rFonts w:hint="eastAsia" w:ascii="方正仿宋_GBK" w:hAnsi="方正仿宋_GBK" w:eastAsia="方正仿宋_GBK" w:cs="方正仿宋_GBK"/>
          <w:sz w:val="32"/>
          <w:szCs w:val="32"/>
          <w:lang w:val="en-US" w:eastAsia="zh-CN"/>
        </w:rPr>
        <w:t>乡镇人民政府、街道办事处、园区管委会</w:t>
      </w:r>
      <w:r>
        <w:rPr>
          <w:rFonts w:hint="eastAsia" w:ascii="方正仿宋_GBK" w:hAnsi="方正仿宋_GBK" w:eastAsia="方正仿宋_GBK" w:cs="方正仿宋_GBK"/>
          <w:sz w:val="32"/>
          <w:szCs w:val="32"/>
          <w:lang w:val="en-US"/>
        </w:rPr>
        <w:t>等有关部门（单位）组成。</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 xml:space="preserve">职责：发挥运转枢纽作用，协调调度各方力量参与应急处置；收集现场情况，负责信息上报，情况通报，传达上级指示情况。 </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w:t>
      </w:r>
      <w:r>
        <w:rPr>
          <w:rFonts w:hint="default" w:ascii="Times New Roman" w:hAnsi="Times New Roman" w:eastAsia="方正仿宋_GBK" w:cs="Times New Roman"/>
          <w:sz w:val="32"/>
          <w:szCs w:val="32"/>
          <w:lang w:val="en-US"/>
        </w:rPr>
        <w:t>2</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rPr>
        <w:t>抢险救援</w:t>
      </w:r>
      <w:r>
        <w:rPr>
          <w:rFonts w:hint="eastAsia" w:ascii="方正仿宋_GBK" w:hAnsi="方正仿宋_GBK" w:eastAsia="方正仿宋_GBK" w:cs="方正仿宋_GBK"/>
          <w:sz w:val="32"/>
          <w:szCs w:val="32"/>
          <w:lang w:val="en-US"/>
        </w:rPr>
        <w:t>组</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成员：由区应急局牵头，由</w:t>
      </w:r>
      <w:r>
        <w:rPr>
          <w:rFonts w:hint="eastAsia" w:ascii="方正仿宋_GBK" w:hAnsi="方正仿宋_GBK" w:eastAsia="方正仿宋_GBK" w:cs="方正仿宋_GBK"/>
          <w:sz w:val="32"/>
          <w:szCs w:val="32"/>
          <w:lang w:val="en-US" w:eastAsia="zh-CN"/>
        </w:rPr>
        <w:t>区消防救援支队</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val="en-US" w:eastAsia="zh-CN"/>
        </w:rPr>
        <w:t>相关行业主管部门</w:t>
      </w:r>
      <w:r>
        <w:rPr>
          <w:rFonts w:hint="eastAsia" w:ascii="方正仿宋_GBK" w:hAnsi="方正仿宋_GBK" w:eastAsia="方正仿宋_GBK" w:cs="方正仿宋_GBK"/>
          <w:sz w:val="32"/>
          <w:szCs w:val="32"/>
          <w:lang w:val="en-US"/>
        </w:rPr>
        <w:t>、事发地</w:t>
      </w:r>
      <w:r>
        <w:rPr>
          <w:rFonts w:hint="eastAsia" w:ascii="方正仿宋_GBK" w:hAnsi="方正仿宋_GBK" w:eastAsia="方正仿宋_GBK" w:cs="方正仿宋_GBK"/>
          <w:sz w:val="32"/>
          <w:szCs w:val="32"/>
          <w:lang w:val="en-US" w:eastAsia="zh-CN"/>
        </w:rPr>
        <w:t>乡镇人民政府、街道办事处、园区管委会</w:t>
      </w:r>
      <w:r>
        <w:rPr>
          <w:rFonts w:hint="eastAsia" w:ascii="方正仿宋_GBK" w:hAnsi="方正仿宋_GBK" w:eastAsia="方正仿宋_GBK" w:cs="方正仿宋_GBK"/>
          <w:sz w:val="32"/>
          <w:szCs w:val="32"/>
          <w:lang w:val="en-US"/>
        </w:rPr>
        <w:t>等有关部门（单位）</w:t>
      </w:r>
      <w:r>
        <w:rPr>
          <w:rFonts w:hint="eastAsia" w:ascii="方正仿宋_GBK" w:hAnsi="方正仿宋_GBK" w:eastAsia="方正仿宋_GBK" w:cs="方正仿宋_GBK"/>
          <w:sz w:val="32"/>
          <w:szCs w:val="32"/>
          <w:lang w:val="en-US" w:eastAsia="zh-CN"/>
        </w:rPr>
        <w:t>参与</w:t>
      </w:r>
      <w:r>
        <w:rPr>
          <w:rFonts w:hint="eastAsia" w:ascii="方正仿宋_GBK" w:hAnsi="方正仿宋_GBK" w:eastAsia="方正仿宋_GBK" w:cs="方正仿宋_GBK"/>
          <w:sz w:val="32"/>
          <w:szCs w:val="32"/>
          <w:lang w:val="en-US"/>
        </w:rPr>
        <w:t>。</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 xml:space="preserve">职责：开展事态分析，研判处置技术，制定救援方案，负责组织有关救援力量进行抢险救援工作；对危险物品进行排除和转移、消除次生灾害隐患、抢救运送伤员、清理现场；调集抢险救援所需器材、物资、工程抢险设备等。 </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w:t>
      </w:r>
      <w:r>
        <w:rPr>
          <w:rFonts w:hint="default" w:ascii="Times New Roman" w:hAnsi="Times New Roman" w:eastAsia="方正仿宋_GBK" w:cs="Times New Roman"/>
          <w:sz w:val="32"/>
          <w:szCs w:val="32"/>
          <w:lang w:val="en-US"/>
        </w:rPr>
        <w:t>3</w:t>
      </w:r>
      <w:r>
        <w:rPr>
          <w:rFonts w:hint="eastAsia" w:ascii="方正仿宋_GBK" w:hAnsi="方正仿宋_GBK" w:eastAsia="方正仿宋_GBK" w:cs="方正仿宋_GBK"/>
          <w:sz w:val="32"/>
          <w:szCs w:val="32"/>
          <w:lang w:val="en-US"/>
        </w:rPr>
        <w:t>）医疗救护组</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成员：由区卫生健康委牵头，有关医疗卫生机构</w:t>
      </w:r>
      <w:r>
        <w:rPr>
          <w:rFonts w:hint="eastAsia" w:ascii="方正仿宋_GBK" w:hAnsi="方正仿宋_GBK" w:eastAsia="方正仿宋_GBK" w:cs="方正仿宋_GBK"/>
          <w:sz w:val="32"/>
          <w:szCs w:val="32"/>
          <w:lang w:val="en-US" w:eastAsia="zh-CN"/>
        </w:rPr>
        <w:t>参与</w:t>
      </w:r>
      <w:r>
        <w:rPr>
          <w:rFonts w:hint="eastAsia" w:ascii="方正仿宋_GBK" w:hAnsi="方正仿宋_GBK" w:eastAsia="方正仿宋_GBK" w:cs="方正仿宋_GBK"/>
          <w:sz w:val="32"/>
          <w:szCs w:val="32"/>
          <w:lang w:val="en-US"/>
        </w:rPr>
        <w:t>。</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 xml:space="preserve">职责：负责实施医学救援，伤亡人员转运等工作，并为抢险救援提供医学技术支持。 </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w:t>
      </w:r>
      <w:r>
        <w:rPr>
          <w:rFonts w:hint="default" w:ascii="Times New Roman" w:hAnsi="Times New Roman" w:eastAsia="方正仿宋_GBK" w:cs="Times New Roman"/>
          <w:sz w:val="32"/>
          <w:szCs w:val="32"/>
          <w:lang w:val="en-US"/>
        </w:rPr>
        <w:t>4</w:t>
      </w:r>
      <w:r>
        <w:rPr>
          <w:rFonts w:hint="eastAsia" w:ascii="方正仿宋_GBK" w:hAnsi="方正仿宋_GBK" w:eastAsia="方正仿宋_GBK" w:cs="方正仿宋_GBK"/>
          <w:sz w:val="32"/>
          <w:szCs w:val="32"/>
          <w:lang w:val="en-US"/>
        </w:rPr>
        <w:t>）秩序维护组</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成员：由</w:t>
      </w:r>
      <w:r>
        <w:rPr>
          <w:rFonts w:hint="eastAsia" w:ascii="方正仿宋_GBK" w:hAnsi="方正仿宋_GBK" w:eastAsia="方正仿宋_GBK" w:cs="方正仿宋_GBK"/>
          <w:sz w:val="32"/>
          <w:szCs w:val="32"/>
          <w:lang w:val="en-US" w:eastAsia="zh-CN"/>
        </w:rPr>
        <w:t>区公安局</w:t>
      </w:r>
      <w:r>
        <w:rPr>
          <w:rFonts w:hint="eastAsia" w:ascii="方正仿宋_GBK" w:hAnsi="方正仿宋_GBK" w:eastAsia="方正仿宋_GBK" w:cs="方正仿宋_GBK"/>
          <w:sz w:val="32"/>
          <w:szCs w:val="32"/>
          <w:lang w:val="en-US"/>
        </w:rPr>
        <w:t>牵头，事发地</w:t>
      </w:r>
      <w:r>
        <w:rPr>
          <w:rFonts w:hint="eastAsia" w:ascii="方正仿宋_GBK" w:hAnsi="方正仿宋_GBK" w:eastAsia="方正仿宋_GBK" w:cs="方正仿宋_GBK"/>
          <w:sz w:val="32"/>
          <w:szCs w:val="32"/>
          <w:lang w:val="en-US" w:eastAsia="zh-CN"/>
        </w:rPr>
        <w:t>乡镇人民政府、街道办事处、园区管委会</w:t>
      </w:r>
      <w:r>
        <w:rPr>
          <w:rFonts w:hint="eastAsia" w:ascii="方正仿宋_GBK" w:hAnsi="方正仿宋_GBK" w:eastAsia="方正仿宋_GBK" w:cs="方正仿宋_GBK"/>
          <w:sz w:val="32"/>
          <w:szCs w:val="32"/>
          <w:lang w:val="en-US"/>
        </w:rPr>
        <w:t>等有关部门（单位）</w:t>
      </w:r>
      <w:r>
        <w:rPr>
          <w:rFonts w:hint="eastAsia" w:ascii="方正仿宋_GBK" w:hAnsi="方正仿宋_GBK" w:eastAsia="方正仿宋_GBK" w:cs="方正仿宋_GBK"/>
          <w:sz w:val="32"/>
          <w:szCs w:val="32"/>
          <w:lang w:val="en-US" w:eastAsia="zh-CN"/>
        </w:rPr>
        <w:t>参与</w:t>
      </w:r>
      <w:r>
        <w:rPr>
          <w:rFonts w:hint="eastAsia" w:ascii="方正仿宋_GBK" w:hAnsi="方正仿宋_GBK" w:eastAsia="方正仿宋_GBK" w:cs="方正仿宋_GBK"/>
          <w:sz w:val="32"/>
          <w:szCs w:val="32"/>
          <w:lang w:val="en-US"/>
        </w:rPr>
        <w:t>。</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 xml:space="preserve">职责：负责对事故现场进行人员疏散，对重要区域进行保护，设置警戒区域，维护现场秩序；实施交通管制，预留救援通道。 </w:t>
      </w:r>
    </w:p>
    <w:p>
      <w:pPr>
        <w:pStyle w:val="26"/>
        <w:spacing w:line="600" w:lineRule="exact"/>
        <w:rPr>
          <w:rStyle w:val="20"/>
          <w:rFonts w:ascii="方正仿宋_GBK" w:hAnsi="方正仿宋_GBK" w:eastAsia="方正仿宋_GBK" w:cs="方正仿宋_GBK"/>
          <w:b w:val="0"/>
          <w:bCs/>
          <w:sz w:val="32"/>
          <w:szCs w:val="32"/>
          <w:shd w:val="clear" w:color="auto" w:fill="FFFFFF"/>
        </w:rPr>
      </w:pPr>
      <w:r>
        <w:rPr>
          <w:rStyle w:val="20"/>
          <w:rFonts w:hint="eastAsia" w:ascii="方正仿宋_GBK" w:hAnsi="方正仿宋_GBK" w:eastAsia="方正仿宋_GBK" w:cs="方正仿宋_GBK"/>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lang w:val="en-US" w:eastAsia="zh-CN"/>
        </w:rPr>
        <w:t>5</w:t>
      </w:r>
      <w:r>
        <w:rPr>
          <w:rStyle w:val="20"/>
          <w:rFonts w:hint="eastAsia" w:ascii="方正仿宋_GBK" w:hAnsi="方正仿宋_GBK" w:eastAsia="方正仿宋_GBK" w:cs="方正仿宋_GBK"/>
          <w:b w:val="0"/>
          <w:bCs/>
          <w:sz w:val="32"/>
          <w:szCs w:val="32"/>
          <w:shd w:val="clear" w:color="auto" w:fill="FFFFFF"/>
        </w:rPr>
        <w:t>）环境监测组</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成员：由区生态环境局牵头，</w:t>
      </w:r>
      <w:r>
        <w:rPr>
          <w:rFonts w:hint="eastAsia" w:ascii="方正仿宋_GBK" w:hAnsi="方正仿宋_GBK" w:eastAsia="方正仿宋_GBK" w:cs="方正仿宋_GBK"/>
          <w:sz w:val="32"/>
          <w:szCs w:val="32"/>
          <w:lang w:val="en-US" w:eastAsia="zh-CN"/>
        </w:rPr>
        <w:t>区气象局、</w:t>
      </w:r>
      <w:r>
        <w:rPr>
          <w:rFonts w:hint="eastAsia" w:ascii="方正仿宋_GBK" w:hAnsi="方正仿宋_GBK" w:eastAsia="方正仿宋_GBK" w:cs="方正仿宋_GBK"/>
          <w:sz w:val="32"/>
          <w:szCs w:val="32"/>
          <w:lang w:val="en-US"/>
        </w:rPr>
        <w:t>区应急局、事发地</w:t>
      </w:r>
      <w:r>
        <w:rPr>
          <w:rFonts w:hint="eastAsia" w:ascii="方正仿宋_GBK" w:hAnsi="方正仿宋_GBK" w:eastAsia="方正仿宋_GBK" w:cs="方正仿宋_GBK"/>
          <w:sz w:val="32"/>
          <w:szCs w:val="32"/>
          <w:lang w:val="en-US" w:eastAsia="zh-CN"/>
        </w:rPr>
        <w:t>乡镇人民政府、街道办事处、园区管委会</w:t>
      </w:r>
      <w:r>
        <w:rPr>
          <w:rFonts w:hint="eastAsia" w:ascii="方正仿宋_GBK" w:hAnsi="方正仿宋_GBK" w:eastAsia="方正仿宋_GBK" w:cs="方正仿宋_GBK"/>
          <w:sz w:val="32"/>
          <w:szCs w:val="32"/>
          <w:lang w:val="en-US"/>
        </w:rPr>
        <w:t>等有关部门（单位）</w:t>
      </w:r>
      <w:r>
        <w:rPr>
          <w:rFonts w:hint="eastAsia" w:ascii="方正仿宋_GBK" w:hAnsi="方正仿宋_GBK" w:eastAsia="方正仿宋_GBK" w:cs="方正仿宋_GBK"/>
          <w:sz w:val="32"/>
          <w:szCs w:val="32"/>
          <w:lang w:val="en-US" w:eastAsia="zh-CN"/>
        </w:rPr>
        <w:t>参与</w:t>
      </w:r>
      <w:r>
        <w:rPr>
          <w:rFonts w:hint="eastAsia" w:ascii="方正仿宋_GBK" w:hAnsi="方正仿宋_GBK" w:eastAsia="方正仿宋_GBK" w:cs="方正仿宋_GBK"/>
          <w:sz w:val="32"/>
          <w:szCs w:val="32"/>
          <w:lang w:val="en-US"/>
        </w:rPr>
        <w:t>。</w:t>
      </w:r>
    </w:p>
    <w:p>
      <w:pPr>
        <w:pStyle w:val="26"/>
        <w:spacing w:line="600" w:lineRule="exact"/>
        <w:rPr>
          <w:rStyle w:val="20"/>
          <w:rFonts w:hint="eastAsia" w:ascii="方正楷体_GBK" w:hAnsi="方正楷体_GBK" w:eastAsia="方正楷体_GBK" w:cs="方正楷体_GBK"/>
          <w:b w:val="0"/>
          <w:bCs/>
          <w:sz w:val="32"/>
          <w:szCs w:val="32"/>
          <w:shd w:val="clear" w:color="auto" w:fill="FFFFFF"/>
        </w:rPr>
      </w:pPr>
      <w:r>
        <w:rPr>
          <w:rFonts w:hint="eastAsia" w:ascii="方正仿宋_GBK" w:hAnsi="方正仿宋_GBK" w:eastAsia="方正仿宋_GBK" w:cs="方正仿宋_GBK"/>
          <w:sz w:val="32"/>
          <w:szCs w:val="32"/>
          <w:lang w:val="en-US"/>
        </w:rPr>
        <w:t>职责：</w:t>
      </w:r>
      <w:r>
        <w:rPr>
          <w:rFonts w:hint="eastAsia" w:ascii="方正仿宋_GBK" w:hAnsi="方正仿宋_GBK" w:eastAsia="方正仿宋_GBK" w:cs="方正仿宋_GBK"/>
          <w:sz w:val="32"/>
          <w:szCs w:val="32"/>
          <w:lang w:val="en-US" w:eastAsia="zh-CN"/>
        </w:rPr>
        <w:t>负责应急处置过程中提供事故现场风向、风速、温度、气压、湿度、雨量等气象资料；</w:t>
      </w:r>
      <w:r>
        <w:rPr>
          <w:rFonts w:hint="eastAsia" w:ascii="方正仿宋_GBK" w:hAnsi="方正仿宋_GBK" w:eastAsia="方正仿宋_GBK" w:cs="方正仿宋_GBK"/>
          <w:sz w:val="32"/>
          <w:szCs w:val="32"/>
          <w:lang w:val="en-US"/>
        </w:rPr>
        <w:t>负责对突发环境事件现场及周围区域环境组织应急监测，提出防止事态扩大和控制污染的要求或者建议，并对事故现场污染物的清除以及生态破坏的恢复等工作予以指导</w:t>
      </w:r>
      <w:r>
        <w:rPr>
          <w:rFonts w:hint="eastAsia" w:ascii="方正仿宋_GBK" w:hAnsi="方正仿宋_GBK" w:eastAsia="方正仿宋_GBK" w:cs="方正仿宋_GBK"/>
          <w:sz w:val="32"/>
          <w:szCs w:val="32"/>
          <w:lang w:val="en-US" w:eastAsia="zh-CN"/>
        </w:rPr>
        <w:t>。</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rPr>
        <w:t>）舆论引导组</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成员：由区委宣传部牵头，区应急局、事发地</w:t>
      </w:r>
      <w:r>
        <w:rPr>
          <w:rFonts w:hint="eastAsia" w:ascii="方正仿宋_GBK" w:hAnsi="方正仿宋_GBK" w:eastAsia="方正仿宋_GBK" w:cs="方正仿宋_GBK"/>
          <w:sz w:val="32"/>
          <w:szCs w:val="32"/>
          <w:lang w:val="en-US" w:eastAsia="zh-CN"/>
        </w:rPr>
        <w:t>乡镇人民政府、街道办事处、园区管委会</w:t>
      </w:r>
      <w:r>
        <w:rPr>
          <w:rFonts w:hint="eastAsia" w:ascii="方正仿宋_GBK" w:hAnsi="方正仿宋_GBK" w:eastAsia="方正仿宋_GBK" w:cs="方正仿宋_GBK"/>
          <w:sz w:val="32"/>
          <w:szCs w:val="32"/>
          <w:lang w:val="en-US"/>
        </w:rPr>
        <w:t>等有关部门（单位）</w:t>
      </w:r>
      <w:r>
        <w:rPr>
          <w:rFonts w:hint="eastAsia" w:ascii="方正仿宋_GBK" w:hAnsi="方正仿宋_GBK" w:eastAsia="方正仿宋_GBK" w:cs="方正仿宋_GBK"/>
          <w:sz w:val="32"/>
          <w:szCs w:val="32"/>
          <w:lang w:val="en-US" w:eastAsia="zh-CN"/>
        </w:rPr>
        <w:t>参与</w:t>
      </w:r>
      <w:r>
        <w:rPr>
          <w:rFonts w:hint="eastAsia" w:ascii="方正仿宋_GBK" w:hAnsi="方正仿宋_GBK" w:eastAsia="方正仿宋_GBK" w:cs="方正仿宋_GBK"/>
          <w:sz w:val="32"/>
          <w:szCs w:val="32"/>
          <w:lang w:val="en-US"/>
        </w:rPr>
        <w:t>。</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职责：负责</w:t>
      </w:r>
      <w:r>
        <w:rPr>
          <w:rFonts w:hint="eastAsia" w:ascii="方正仿宋_GBK" w:hAnsi="方正仿宋_GBK" w:eastAsia="方正仿宋_GBK" w:cs="方正仿宋_GBK"/>
          <w:sz w:val="32"/>
          <w:szCs w:val="32"/>
          <w:lang w:val="en-US" w:eastAsia="zh-CN"/>
        </w:rPr>
        <w:t>危险化学品事故</w:t>
      </w:r>
      <w:r>
        <w:rPr>
          <w:rFonts w:hint="eastAsia" w:ascii="方正仿宋_GBK" w:hAnsi="方正仿宋_GBK" w:eastAsia="方正仿宋_GBK" w:cs="方正仿宋_GBK"/>
          <w:sz w:val="32"/>
          <w:szCs w:val="32"/>
          <w:lang w:val="en-US"/>
        </w:rPr>
        <w:t xml:space="preserve">抢险救援及后期处置过程中的宣传报道；统筹媒体和记者采访事宜；组织召开新闻发布会；开展舆论引导，澄清不实消息。 </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w:t>
      </w: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lang w:val="en-US"/>
        </w:rPr>
        <w:t>）后勤保障组</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成员：由事发地</w:t>
      </w:r>
      <w:r>
        <w:rPr>
          <w:rFonts w:hint="eastAsia" w:ascii="方正仿宋_GBK" w:hAnsi="方正仿宋_GBK" w:eastAsia="方正仿宋_GBK" w:cs="方正仿宋_GBK"/>
          <w:sz w:val="32"/>
          <w:szCs w:val="32"/>
          <w:lang w:val="en-US" w:eastAsia="zh-CN"/>
        </w:rPr>
        <w:t>乡镇人民政府、街道办事处、园区管委会</w:t>
      </w:r>
      <w:r>
        <w:rPr>
          <w:rFonts w:hint="eastAsia" w:ascii="方正仿宋_GBK" w:hAnsi="方正仿宋_GBK" w:eastAsia="方正仿宋_GBK" w:cs="方正仿宋_GBK"/>
          <w:sz w:val="32"/>
          <w:szCs w:val="32"/>
          <w:lang w:val="en-US"/>
        </w:rPr>
        <w:t>牵头，</w:t>
      </w:r>
      <w:r>
        <w:rPr>
          <w:rFonts w:hint="eastAsia" w:ascii="方正仿宋_GBK" w:hAnsi="方正仿宋_GBK" w:eastAsia="方正仿宋_GBK" w:cs="方正仿宋_GBK"/>
          <w:sz w:val="32"/>
          <w:szCs w:val="32"/>
          <w:lang w:val="en-US" w:eastAsia="zh-CN"/>
        </w:rPr>
        <w:t>区应急局、</w:t>
      </w:r>
      <w:r>
        <w:rPr>
          <w:rFonts w:hint="eastAsia" w:ascii="方正仿宋_GBK" w:hAnsi="方正仿宋_GBK" w:eastAsia="方正仿宋_GBK" w:cs="方正仿宋_GBK"/>
          <w:sz w:val="32"/>
          <w:szCs w:val="32"/>
          <w:lang w:val="en-US"/>
        </w:rPr>
        <w:t>区商务委、区交通局、区财政局、</w:t>
      </w:r>
      <w:r>
        <w:rPr>
          <w:rFonts w:hint="eastAsia" w:ascii="方正仿宋_GBK" w:hAnsi="方正仿宋_GBK" w:eastAsia="方正仿宋_GBK" w:cs="方正仿宋_GBK"/>
          <w:sz w:val="32"/>
          <w:szCs w:val="32"/>
          <w:lang w:val="en-US" w:eastAsia="zh-CN"/>
        </w:rPr>
        <w:t>区民政局、</w:t>
      </w:r>
      <w:r>
        <w:rPr>
          <w:rFonts w:hint="eastAsia" w:ascii="方正仿宋_GBK" w:hAnsi="方正仿宋_GBK" w:eastAsia="方正仿宋_GBK" w:cs="方正仿宋_GBK"/>
          <w:sz w:val="32"/>
          <w:szCs w:val="32"/>
          <w:lang w:val="en-US"/>
        </w:rPr>
        <w:t>区经济信息委等有关部门（单位）</w:t>
      </w:r>
      <w:r>
        <w:rPr>
          <w:rFonts w:hint="eastAsia" w:ascii="方正仿宋_GBK" w:hAnsi="方正仿宋_GBK" w:eastAsia="方正仿宋_GBK" w:cs="方正仿宋_GBK"/>
          <w:sz w:val="32"/>
          <w:szCs w:val="32"/>
          <w:lang w:val="en-US" w:eastAsia="zh-CN"/>
        </w:rPr>
        <w:t>参与</w:t>
      </w:r>
      <w:r>
        <w:rPr>
          <w:rFonts w:hint="eastAsia" w:ascii="方正仿宋_GBK" w:hAnsi="方正仿宋_GBK" w:eastAsia="方正仿宋_GBK" w:cs="方正仿宋_GBK"/>
          <w:sz w:val="32"/>
          <w:szCs w:val="32"/>
          <w:lang w:val="en-US"/>
        </w:rPr>
        <w:t>。</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职责：负责保障指挥部和各工作组电力、通信及办公设施设备；调运救灾物资，保障受灾群众和抢险救援人员基本生活。</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w:t>
      </w: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lang w:val="en-US"/>
        </w:rPr>
        <w:t>）善后处理组</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成员：由事发地</w:t>
      </w:r>
      <w:r>
        <w:rPr>
          <w:rFonts w:hint="eastAsia" w:ascii="方正仿宋_GBK" w:hAnsi="方正仿宋_GBK" w:eastAsia="方正仿宋_GBK" w:cs="方正仿宋_GBK"/>
          <w:sz w:val="32"/>
          <w:szCs w:val="32"/>
          <w:lang w:val="en-US" w:eastAsia="zh-CN"/>
        </w:rPr>
        <w:t>乡镇人民政府、街道办事处、园区管委会</w:t>
      </w:r>
      <w:r>
        <w:rPr>
          <w:rFonts w:hint="eastAsia" w:ascii="方正仿宋_GBK" w:hAnsi="方正仿宋_GBK" w:eastAsia="方正仿宋_GBK" w:cs="方正仿宋_GBK"/>
          <w:sz w:val="32"/>
          <w:szCs w:val="32"/>
          <w:lang w:val="en-US"/>
        </w:rPr>
        <w:t>牵头，区应急局</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rPr>
        <w:t>区财政局</w:t>
      </w:r>
      <w:r>
        <w:rPr>
          <w:rFonts w:hint="eastAsia" w:ascii="方正仿宋_GBK" w:hAnsi="方正仿宋_GBK" w:eastAsia="方正仿宋_GBK" w:cs="方正仿宋_GBK"/>
          <w:sz w:val="32"/>
          <w:szCs w:val="32"/>
          <w:lang w:val="en-US" w:eastAsia="zh-CN"/>
        </w:rPr>
        <w:t>、区民政局、相关行业主管部门</w:t>
      </w:r>
      <w:r>
        <w:rPr>
          <w:rFonts w:hint="eastAsia" w:ascii="方正仿宋_GBK" w:hAnsi="方正仿宋_GBK" w:eastAsia="方正仿宋_GBK" w:cs="方正仿宋_GBK"/>
          <w:sz w:val="32"/>
          <w:szCs w:val="32"/>
          <w:lang w:val="en-US"/>
        </w:rPr>
        <w:t>等有关部门（单位）</w:t>
      </w:r>
      <w:r>
        <w:rPr>
          <w:rFonts w:hint="eastAsia" w:ascii="方正仿宋_GBK" w:hAnsi="方正仿宋_GBK" w:eastAsia="方正仿宋_GBK" w:cs="方正仿宋_GBK"/>
          <w:sz w:val="32"/>
          <w:szCs w:val="32"/>
          <w:lang w:val="en-US" w:eastAsia="zh-CN"/>
        </w:rPr>
        <w:t>参加</w:t>
      </w:r>
      <w:r>
        <w:rPr>
          <w:rFonts w:hint="eastAsia" w:ascii="方正仿宋_GBK" w:hAnsi="方正仿宋_GBK" w:eastAsia="方正仿宋_GBK" w:cs="方正仿宋_GBK"/>
          <w:sz w:val="32"/>
          <w:szCs w:val="32"/>
          <w:lang w:val="en-US"/>
        </w:rPr>
        <w:t>。</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 xml:space="preserve">职责：负责做好遇难和受伤人员的保险理赔及家属安抚等善后工作；恢复正常社会秩序。 </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w:t>
      </w: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rPr>
        <w:t>）事故调查组</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成员：由区应急局牵头，</w:t>
      </w:r>
      <w:r>
        <w:rPr>
          <w:rFonts w:hint="eastAsia" w:ascii="方正仿宋_GBK" w:hAnsi="方正仿宋_GBK" w:eastAsia="方正仿宋_GBK" w:cs="方正仿宋_GBK"/>
          <w:sz w:val="32"/>
          <w:szCs w:val="32"/>
          <w:lang w:val="en-US" w:eastAsia="zh-CN"/>
        </w:rPr>
        <w:t>区公安局</w:t>
      </w:r>
      <w:r>
        <w:rPr>
          <w:rFonts w:hint="eastAsia" w:ascii="方正仿宋_GBK" w:hAnsi="方正仿宋_GBK" w:eastAsia="方正仿宋_GBK" w:cs="方正仿宋_GBK"/>
          <w:sz w:val="32"/>
          <w:szCs w:val="32"/>
          <w:lang w:val="en-US"/>
        </w:rPr>
        <w:t>等有关部门</w:t>
      </w:r>
      <w:r>
        <w:rPr>
          <w:rFonts w:hint="eastAsia" w:ascii="方正仿宋_GBK" w:hAnsi="方正仿宋_GBK" w:eastAsia="方正仿宋_GBK" w:cs="方正仿宋_GBK"/>
          <w:color w:val="auto"/>
          <w:sz w:val="32"/>
          <w:szCs w:val="32"/>
          <w:lang w:val="en-US"/>
        </w:rPr>
        <w:t>及事故</w:t>
      </w:r>
      <w:r>
        <w:rPr>
          <w:rFonts w:ascii="方正仿宋_GBK" w:hAnsi="方正仿宋_GBK" w:eastAsia="方正仿宋_GBK" w:cs="方正仿宋_GBK"/>
          <w:color w:val="auto"/>
          <w:sz w:val="32"/>
          <w:szCs w:val="32"/>
          <w:lang w:val="en-US"/>
        </w:rPr>
        <w:t>企业所属行业</w:t>
      </w:r>
      <w:r>
        <w:rPr>
          <w:rFonts w:hint="eastAsia" w:ascii="方正仿宋_GBK" w:hAnsi="方正仿宋_GBK" w:eastAsia="方正仿宋_GBK" w:cs="方正仿宋_GBK"/>
          <w:color w:val="auto"/>
          <w:sz w:val="32"/>
          <w:szCs w:val="32"/>
          <w:lang w:val="en-US"/>
        </w:rPr>
        <w:t>监管</w:t>
      </w:r>
      <w:r>
        <w:rPr>
          <w:rFonts w:ascii="方正仿宋_GBK" w:hAnsi="方正仿宋_GBK" w:eastAsia="方正仿宋_GBK" w:cs="方正仿宋_GBK"/>
          <w:color w:val="auto"/>
          <w:sz w:val="32"/>
          <w:szCs w:val="32"/>
          <w:lang w:val="en-US"/>
        </w:rPr>
        <w:t>部门</w:t>
      </w:r>
      <w:r>
        <w:rPr>
          <w:rFonts w:hint="eastAsia" w:ascii="方正仿宋_GBK" w:hAnsi="方正仿宋_GBK" w:eastAsia="方正仿宋_GBK" w:cs="方正仿宋_GBK"/>
          <w:sz w:val="32"/>
          <w:szCs w:val="32"/>
          <w:lang w:val="en-US" w:eastAsia="zh-CN"/>
        </w:rPr>
        <w:t>参与</w:t>
      </w:r>
      <w:r>
        <w:rPr>
          <w:rFonts w:hint="eastAsia" w:ascii="方正仿宋_GBK" w:hAnsi="方正仿宋_GBK" w:eastAsia="方正仿宋_GBK" w:cs="方正仿宋_GBK"/>
          <w:sz w:val="32"/>
          <w:szCs w:val="32"/>
          <w:lang w:val="en-US"/>
        </w:rPr>
        <w:t>。</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职责：负责事故调查并提出处置意见；对应急处置工作开展情况进行评估，形成书面报告；协助上级政府事故调查组开展调查工作。</w:t>
      </w:r>
    </w:p>
    <w:p>
      <w:pPr>
        <w:pStyle w:val="16"/>
        <w:widowControl/>
        <w:snapToGrid w:val="0"/>
        <w:spacing w:beforeAutospacing="0" w:afterAutospacing="0" w:line="600" w:lineRule="exact"/>
        <w:ind w:firstLine="640" w:firstLineChars="200"/>
        <w:jc w:val="both"/>
        <w:outlineLvl w:val="1"/>
        <w:rPr>
          <w:rStyle w:val="20"/>
          <w:rFonts w:hint="eastAsia" w:ascii="方正楷体_GBK" w:hAnsi="方正楷体_GBK" w:eastAsia="方正楷体_GBK" w:cs="方正楷体_GBK"/>
          <w:b w:val="0"/>
          <w:bCs/>
          <w:sz w:val="32"/>
          <w:szCs w:val="32"/>
          <w:shd w:val="clear" w:color="auto" w:fill="FFFFFF"/>
          <w:lang w:eastAsia="zh-CN"/>
        </w:rPr>
      </w:pPr>
      <w:bookmarkStart w:id="83" w:name="_Toc19222"/>
      <w:bookmarkStart w:id="84" w:name="_Toc21452_WPSOffice_Level2"/>
      <w:bookmarkStart w:id="85" w:name="_Toc2387_WPSOffice_Level2"/>
      <w:bookmarkStart w:id="86" w:name="_Toc19943"/>
      <w:r>
        <w:rPr>
          <w:rStyle w:val="20"/>
          <w:rFonts w:hint="default" w:ascii="Times New Roman" w:hAnsi="Times New Roman" w:eastAsia="方正楷体_GBK" w:cs="Times New Roman"/>
          <w:b w:val="0"/>
          <w:bCs/>
          <w:sz w:val="32"/>
          <w:szCs w:val="32"/>
          <w:shd w:val="clear" w:color="auto" w:fill="FFFFFF"/>
        </w:rPr>
        <w:t>2</w:t>
      </w:r>
      <w:r>
        <w:rPr>
          <w:rStyle w:val="20"/>
          <w:rFonts w:hint="eastAsia" w:ascii="方正楷体_GBK" w:hAnsi="方正楷体_GBK" w:eastAsia="方正楷体_GBK" w:cs="方正楷体_GBK"/>
          <w:b w:val="0"/>
          <w:bCs/>
          <w:sz w:val="32"/>
          <w:szCs w:val="32"/>
          <w:shd w:val="clear" w:color="auto" w:fill="FFFFFF"/>
        </w:rPr>
        <w:t>.</w:t>
      </w:r>
      <w:r>
        <w:rPr>
          <w:rStyle w:val="20"/>
          <w:rFonts w:hint="default" w:ascii="Times New Roman" w:hAnsi="Times New Roman" w:eastAsia="方正楷体_GBK" w:cs="Times New Roman"/>
          <w:b w:val="0"/>
          <w:bCs/>
          <w:sz w:val="32"/>
          <w:szCs w:val="32"/>
          <w:shd w:val="clear" w:color="auto" w:fill="FFFFFF"/>
        </w:rPr>
        <w:t>2</w:t>
      </w:r>
      <w:r>
        <w:rPr>
          <w:rStyle w:val="20"/>
          <w:rFonts w:hint="eastAsia" w:ascii="方正楷体_GBK" w:hAnsi="方正楷体_GBK" w:eastAsia="方正楷体_GBK" w:cs="方正楷体_GBK"/>
          <w:b w:val="0"/>
          <w:bCs/>
          <w:sz w:val="32"/>
          <w:szCs w:val="32"/>
          <w:shd w:val="clear" w:color="auto" w:fill="FFFFFF"/>
        </w:rPr>
        <w:t xml:space="preserve">  </w:t>
      </w:r>
      <w:r>
        <w:rPr>
          <w:rStyle w:val="20"/>
          <w:rFonts w:hint="eastAsia" w:ascii="方正楷体_GBK" w:hAnsi="方正楷体_GBK" w:eastAsia="方正楷体_GBK" w:cs="方正楷体_GBK"/>
          <w:b w:val="0"/>
          <w:bCs/>
          <w:sz w:val="32"/>
          <w:szCs w:val="32"/>
          <w:highlight w:val="none"/>
          <w:shd w:val="clear" w:color="auto" w:fill="FFFFFF"/>
        </w:rPr>
        <w:t>咨询机构</w:t>
      </w:r>
      <w:bookmarkEnd w:id="83"/>
    </w:p>
    <w:p>
      <w:pPr>
        <w:widowControl/>
        <w:spacing w:line="600" w:lineRule="exact"/>
        <w:ind w:firstLine="640" w:firstLineChars="200"/>
        <w:rPr>
          <w:rStyle w:val="20"/>
          <w:rFonts w:hint="eastAsia" w:ascii="方正楷体_GBK" w:hAnsi="方正楷体_GBK" w:eastAsia="方正楷体_GBK" w:cs="方正楷体_GBK"/>
          <w:b w:val="0"/>
          <w:bCs/>
          <w:sz w:val="32"/>
          <w:szCs w:val="32"/>
          <w:shd w:val="clear" w:color="auto" w:fill="FFFFFF"/>
        </w:rPr>
      </w:pPr>
      <w:r>
        <w:rPr>
          <w:rFonts w:hint="eastAsia" w:ascii="方正仿宋_GBK" w:hAnsi="方正仿宋_GBK" w:eastAsia="方正仿宋_GBK" w:cs="方正仿宋_GBK"/>
          <w:sz w:val="32"/>
          <w:szCs w:val="32"/>
        </w:rPr>
        <w:t>建立</w:t>
      </w:r>
      <w:r>
        <w:rPr>
          <w:rFonts w:hint="eastAsia" w:ascii="方正仿宋_GBK" w:hAnsi="方正仿宋_GBK" w:eastAsia="方正仿宋_GBK" w:cs="方正仿宋_GBK"/>
          <w:sz w:val="32"/>
          <w:szCs w:val="32"/>
          <w:lang w:eastAsia="zh-CN"/>
        </w:rPr>
        <w:t>南川区</w:t>
      </w:r>
      <w:r>
        <w:rPr>
          <w:rFonts w:hint="eastAsia" w:ascii="方正仿宋_GBK" w:hAnsi="方正仿宋_GBK" w:eastAsia="方正仿宋_GBK" w:cs="方正仿宋_GBK"/>
          <w:sz w:val="32"/>
          <w:szCs w:val="32"/>
        </w:rPr>
        <w:t>危险化学品事故应急管理专家组（以下</w:t>
      </w:r>
      <w:r>
        <w:rPr>
          <w:rFonts w:hint="eastAsia" w:ascii="方正仿宋_GBK" w:hAnsi="方正仿宋_GBK" w:eastAsia="方正仿宋_GBK" w:cs="方正仿宋_GBK"/>
          <w:color w:val="auto"/>
          <w:sz w:val="32"/>
          <w:szCs w:val="32"/>
        </w:rPr>
        <w:t>简称专家组）</w:t>
      </w:r>
      <w:r>
        <w:rPr>
          <w:rFonts w:hint="eastAsia" w:ascii="方正仿宋_GBK" w:hAnsi="方正仿宋_GBK" w:eastAsia="方正仿宋_GBK" w:cs="方正仿宋_GBK"/>
          <w:sz w:val="32"/>
          <w:szCs w:val="32"/>
        </w:rPr>
        <w:t>，作为专业性的咨询机构，为</w:t>
      </w:r>
      <w:r>
        <w:rPr>
          <w:rFonts w:hint="eastAsia" w:ascii="方正仿宋_GBK" w:hAnsi="方正仿宋_GBK" w:eastAsia="方正仿宋_GBK" w:cs="方正仿宋_GBK"/>
          <w:sz w:val="32"/>
          <w:szCs w:val="32"/>
          <w:lang w:eastAsia="zh-CN"/>
        </w:rPr>
        <w:t>危险化学品事故</w:t>
      </w:r>
      <w:r>
        <w:rPr>
          <w:rFonts w:hint="eastAsia" w:ascii="方正仿宋_GBK" w:hAnsi="方正仿宋_GBK" w:eastAsia="方正仿宋_GBK" w:cs="方正仿宋_GBK"/>
          <w:sz w:val="32"/>
          <w:szCs w:val="32"/>
        </w:rPr>
        <w:t>的应急管理提供决策建议、技术支持和专业咨询服务。</w:t>
      </w:r>
    </w:p>
    <w:p>
      <w:pPr>
        <w:pStyle w:val="16"/>
        <w:widowControl/>
        <w:snapToGrid w:val="0"/>
        <w:spacing w:beforeAutospacing="0" w:afterAutospacing="0" w:line="600" w:lineRule="exact"/>
        <w:ind w:firstLine="640" w:firstLineChars="200"/>
        <w:jc w:val="both"/>
        <w:outlineLvl w:val="1"/>
        <w:rPr>
          <w:rStyle w:val="20"/>
          <w:rFonts w:ascii="方正楷体_GBK" w:hAnsi="方正楷体_GBK" w:eastAsia="方正楷体_GBK" w:cs="方正楷体_GBK"/>
          <w:b w:val="0"/>
          <w:bCs/>
          <w:sz w:val="32"/>
          <w:szCs w:val="32"/>
          <w:shd w:val="clear" w:color="auto" w:fill="FFFFFF"/>
        </w:rPr>
      </w:pPr>
      <w:bookmarkStart w:id="87" w:name="_Toc23199"/>
      <w:r>
        <w:rPr>
          <w:rStyle w:val="20"/>
          <w:rFonts w:hint="default" w:ascii="Times New Roman" w:hAnsi="Times New Roman" w:eastAsia="方正楷体_GBK" w:cs="Times New Roman"/>
          <w:b w:val="0"/>
          <w:bCs/>
          <w:sz w:val="32"/>
          <w:szCs w:val="32"/>
          <w:shd w:val="clear" w:color="auto" w:fill="FFFFFF"/>
        </w:rPr>
        <w:t>2</w:t>
      </w:r>
      <w:r>
        <w:rPr>
          <w:rStyle w:val="20"/>
          <w:rFonts w:hint="eastAsia" w:ascii="方正楷体_GBK" w:hAnsi="方正楷体_GBK" w:eastAsia="方正楷体_GBK" w:cs="方正楷体_GBK"/>
          <w:b w:val="0"/>
          <w:bCs/>
          <w:sz w:val="32"/>
          <w:szCs w:val="32"/>
          <w:shd w:val="clear" w:color="auto" w:fill="FFFFFF"/>
        </w:rPr>
        <w:t>.</w:t>
      </w:r>
      <w:r>
        <w:rPr>
          <w:rStyle w:val="20"/>
          <w:rFonts w:hint="default" w:ascii="Times New Roman" w:hAnsi="Times New Roman" w:eastAsia="方正楷体_GBK" w:cs="Times New Roman"/>
          <w:b w:val="0"/>
          <w:bCs/>
          <w:sz w:val="32"/>
          <w:szCs w:val="32"/>
          <w:shd w:val="clear" w:color="auto" w:fill="FFFFFF"/>
        </w:rPr>
        <w:t>3</w:t>
      </w:r>
      <w:r>
        <w:rPr>
          <w:rStyle w:val="20"/>
          <w:rFonts w:hint="eastAsia" w:ascii="方正楷体_GBK" w:hAnsi="方正楷体_GBK" w:eastAsia="方正楷体_GBK" w:cs="方正楷体_GBK"/>
          <w:b w:val="0"/>
          <w:bCs/>
          <w:sz w:val="32"/>
          <w:szCs w:val="32"/>
          <w:shd w:val="clear" w:color="auto" w:fill="FFFFFF"/>
        </w:rPr>
        <w:t xml:space="preserve"> </w:t>
      </w:r>
      <w:bookmarkEnd w:id="84"/>
      <w:bookmarkEnd w:id="85"/>
      <w:r>
        <w:rPr>
          <w:rStyle w:val="20"/>
          <w:rFonts w:hint="eastAsia" w:ascii="方正楷体_GBK" w:hAnsi="方正楷体_GBK" w:eastAsia="方正楷体_GBK" w:cs="方正楷体_GBK"/>
          <w:b w:val="0"/>
          <w:bCs/>
          <w:sz w:val="32"/>
          <w:szCs w:val="32"/>
          <w:shd w:val="clear" w:color="auto" w:fill="FFFFFF"/>
        </w:rPr>
        <w:t xml:space="preserve"> 组织体系框架描述</w:t>
      </w:r>
      <w:bookmarkEnd w:id="86"/>
      <w:bookmarkEnd w:id="87"/>
    </w:p>
    <w:p>
      <w:pPr>
        <w:widowControl/>
        <w:spacing w:line="600" w:lineRule="exact"/>
        <w:ind w:firstLine="562" w:firstLineChars="200"/>
        <w:rPr>
          <w:rFonts w:eastAsia="方正仿宋_GBK"/>
        </w:rPr>
      </w:pPr>
      <w:r>
        <w:rPr>
          <w:rFonts w:ascii="方正楷体_GBK" w:hAnsi="方正楷体_GBK" w:eastAsia="方正楷体_GBK" w:cs="方正楷体_GBK"/>
          <w:b/>
          <w:bCs/>
          <w:color w:val="333333"/>
          <w:sz w:val="28"/>
          <w:szCs w:val="28"/>
          <w:shd w:val="clear" w:color="auto" w:fill="FFFFFF"/>
        </w:rPr>
        <w:pict>
          <v:shape id="_x0000_s1030" o:spid="_x0000_s1030" o:spt="75" type="#_x0000_t75" style="position:absolute;left:0pt;margin-left:-46.55pt;margin-top:22.3pt;height:310.6pt;width:541.05pt;z-index:-251655168;mso-width-relative:page;mso-height-relative:page;" o:ole="t" filled="f" o:preferrelative="t" stroked="f" coordsize="21600,21600">
            <v:path/>
            <v:fill on="f" focussize="0,0"/>
            <v:stroke on="f"/>
            <v:imagedata r:id="rId9" o:title=""/>
            <o:lock v:ext="edit" aspectratio="f"/>
          </v:shape>
          <o:OLEObject Type="Embed" ProgID="Visio.Drawing.15" ShapeID="_x0000_s1030" DrawAspect="Content" ObjectID="_1468075725" r:id="rId8">
            <o:LockedField>false</o:LockedField>
          </o:OLEObject>
        </w:pict>
      </w:r>
      <w:r>
        <w:rPr>
          <w:rFonts w:hint="eastAsia" w:ascii="方正仿宋_GBK" w:hAnsi="方正仿宋_GBK" w:eastAsia="方正仿宋_GBK" w:cs="方正仿宋_GBK"/>
          <w:sz w:val="32"/>
          <w:szCs w:val="32"/>
        </w:rPr>
        <w:t>组织体系框架见图</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bookmarkStart w:id="88" w:name="_Toc5842_WPSOffice_Level2"/>
      <w:bookmarkStart w:id="89" w:name="_Toc47_WPSOffice_Level2"/>
      <w:bookmarkStart w:id="90" w:name="_Toc15943"/>
      <w:bookmarkStart w:id="91" w:name="_Toc21510_WPSOffice_Level1"/>
      <w:bookmarkStart w:id="92" w:name="_Toc26455_WPSOffice_Level1"/>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楷体_GBK" w:hAnsi="方正楷体_GBK" w:eastAsia="方正楷体_GBK" w:cs="方正楷体_GBK"/>
          <w:b/>
          <w:bCs/>
          <w:color w:val="333333"/>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楷体_GBK" w:hAnsi="方正楷体_GBK" w:eastAsia="方正楷体_GBK" w:cs="方正楷体_GBK"/>
          <w:b/>
          <w:bCs/>
          <w:color w:val="333333"/>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楷体_GBK" w:hAnsi="方正楷体_GBK" w:eastAsia="方正楷体_GBK" w:cs="方正楷体_GBK"/>
          <w:b/>
          <w:bCs/>
          <w:color w:val="333333"/>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楷体_GBK" w:hAnsi="方正楷体_GBK" w:eastAsia="方正楷体_GBK" w:cs="方正楷体_GBK"/>
          <w:b/>
          <w:bCs/>
          <w:color w:val="333333"/>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楷体_GBK" w:hAnsi="方正楷体_GBK" w:eastAsia="方正楷体_GBK" w:cs="方正楷体_GBK"/>
          <w:b/>
          <w:bCs/>
          <w:color w:val="333333"/>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楷体_GBK" w:hAnsi="方正楷体_GBK" w:eastAsia="方正楷体_GBK" w:cs="方正楷体_GBK"/>
          <w:b/>
          <w:bCs/>
          <w:color w:val="333333"/>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楷体_GBK" w:hAnsi="方正楷体_GBK" w:eastAsia="方正楷体_GBK" w:cs="方正楷体_GBK"/>
          <w:b/>
          <w:bCs/>
          <w:color w:val="333333"/>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楷体_GBK" w:hAnsi="方正楷体_GBK" w:eastAsia="方正楷体_GBK" w:cs="方正楷体_GBK"/>
          <w:b/>
          <w:bCs/>
          <w:color w:val="333333"/>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楷体_GBK" w:hAnsi="方正楷体_GBK" w:eastAsia="方正楷体_GBK" w:cs="方正楷体_GBK"/>
          <w:b/>
          <w:bCs/>
          <w:color w:val="333333"/>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jc w:val="center"/>
        <w:textAlignment w:val="auto"/>
        <w:rPr>
          <w:rFonts w:ascii="方正楷体_GBK" w:hAnsi="方正楷体_GBK" w:eastAsia="方正楷体_GBK" w:cs="方正楷体_GBK"/>
          <w:b/>
          <w:bCs/>
          <w:color w:val="333333"/>
          <w:sz w:val="28"/>
          <w:szCs w:val="28"/>
          <w:shd w:val="clear" w:color="auto" w:fill="FFFFFF"/>
        </w:rPr>
      </w:pPr>
      <w:r>
        <w:rPr>
          <w:rFonts w:hint="eastAsia" w:ascii="方正楷体_GBK" w:hAnsi="方正楷体_GBK" w:eastAsia="方正楷体_GBK" w:cs="方正楷体_GBK"/>
          <w:b/>
          <w:bCs/>
          <w:color w:val="333333"/>
          <w:sz w:val="28"/>
          <w:szCs w:val="28"/>
          <w:shd w:val="clear" w:color="auto" w:fill="FFFFFF"/>
        </w:rPr>
        <w:t>图2.1  组织体系框架图</w:t>
      </w:r>
    </w:p>
    <w:bookmarkEnd w:id="88"/>
    <w:bookmarkEnd w:id="89"/>
    <w:bookmarkEnd w:id="90"/>
    <w:p>
      <w:pPr>
        <w:pStyle w:val="16"/>
        <w:widowControl/>
        <w:snapToGrid w:val="0"/>
        <w:spacing w:beforeAutospacing="0" w:afterAutospacing="0" w:line="600" w:lineRule="exact"/>
        <w:ind w:firstLine="640" w:firstLineChars="200"/>
        <w:jc w:val="both"/>
        <w:outlineLvl w:val="1"/>
        <w:rPr>
          <w:rStyle w:val="20"/>
          <w:rFonts w:ascii="方正楷体_GBK" w:hAnsi="方正楷体_GBK" w:eastAsia="方正楷体_GBK" w:cs="方正楷体_GBK"/>
          <w:b w:val="0"/>
          <w:bCs/>
          <w:sz w:val="32"/>
          <w:szCs w:val="32"/>
          <w:shd w:val="clear" w:color="auto" w:fill="FFFFFF"/>
        </w:rPr>
      </w:pPr>
      <w:bookmarkStart w:id="93" w:name="_Toc24694"/>
      <w:bookmarkStart w:id="94" w:name="_Toc29402"/>
      <w:bookmarkStart w:id="95" w:name="_Toc14802"/>
      <w:r>
        <w:rPr>
          <w:rStyle w:val="20"/>
          <w:rFonts w:hint="default" w:ascii="Times New Roman" w:hAnsi="Times New Roman" w:eastAsia="方正楷体_GBK" w:cs="Times New Roman"/>
          <w:b w:val="0"/>
          <w:bCs/>
          <w:sz w:val="32"/>
          <w:szCs w:val="32"/>
          <w:shd w:val="clear" w:color="auto" w:fill="FFFFFF"/>
        </w:rPr>
        <w:t>2</w:t>
      </w:r>
      <w:r>
        <w:rPr>
          <w:rStyle w:val="20"/>
          <w:rFonts w:hint="eastAsia" w:ascii="方正楷体_GBK" w:hAnsi="方正楷体_GBK" w:eastAsia="方正楷体_GBK" w:cs="方正楷体_GBK"/>
          <w:b w:val="0"/>
          <w:bCs/>
          <w:sz w:val="32"/>
          <w:szCs w:val="32"/>
          <w:shd w:val="clear" w:color="auto" w:fill="FFFFFF"/>
        </w:rPr>
        <w:t>.</w:t>
      </w:r>
      <w:r>
        <w:rPr>
          <w:rStyle w:val="20"/>
          <w:rFonts w:hint="default" w:ascii="Times New Roman" w:hAnsi="Times New Roman" w:eastAsia="方正楷体_GBK" w:cs="Times New Roman"/>
          <w:b w:val="0"/>
          <w:bCs/>
          <w:sz w:val="32"/>
          <w:szCs w:val="32"/>
          <w:shd w:val="clear" w:color="auto" w:fill="FFFFFF"/>
          <w:lang w:val="en-US" w:eastAsia="zh-CN"/>
        </w:rPr>
        <w:t>4</w:t>
      </w:r>
      <w:r>
        <w:rPr>
          <w:rStyle w:val="20"/>
          <w:rFonts w:hint="eastAsia" w:ascii="方正楷体_GBK" w:hAnsi="方正楷体_GBK" w:eastAsia="方正楷体_GBK" w:cs="方正楷体_GBK"/>
          <w:b w:val="0"/>
          <w:bCs/>
          <w:sz w:val="32"/>
          <w:szCs w:val="32"/>
          <w:shd w:val="clear" w:color="auto" w:fill="FFFFFF"/>
        </w:rPr>
        <w:t xml:space="preserve">  应急救援队伍 </w:t>
      </w:r>
      <w:bookmarkEnd w:id="93"/>
      <w:bookmarkEnd w:id="94"/>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Style w:val="20"/>
          <w:rFonts w:hint="eastAsia" w:ascii="方正黑体_GBK" w:hAnsi="方正黑体_GBK" w:eastAsia="方正黑体_GBK" w:cs="方正黑体_GBK"/>
          <w:b w:val="0"/>
          <w:bCs/>
          <w:sz w:val="32"/>
          <w:szCs w:val="32"/>
          <w:shd w:val="clear" w:color="auto" w:fill="FFFFFF"/>
        </w:rPr>
      </w:pPr>
      <w:r>
        <w:rPr>
          <w:rFonts w:hint="eastAsia" w:ascii="方正仿宋_GBK" w:hAnsi="方正仿宋_GBK" w:eastAsia="方正仿宋_GBK" w:cs="方正仿宋_GBK"/>
          <w:sz w:val="32"/>
          <w:szCs w:val="32"/>
        </w:rPr>
        <w:t>建立</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rPr>
        <w:t>危险化学品生产安全事故应急救援队伍，</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rPr>
        <w:t>危化品专业救援队伍作为全</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rPr>
        <w:t>专业性应急救援处置队伍，</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rPr>
        <w:t>消防救援支队，区综合应急救援队伍，</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rPr>
        <w:t>镇人民政府、街道办事处、</w:t>
      </w:r>
      <w:r>
        <w:rPr>
          <w:rFonts w:hint="eastAsia" w:ascii="方正仿宋_GBK" w:hAnsi="方正仿宋_GBK" w:eastAsia="方正仿宋_GBK" w:cs="方正仿宋_GBK"/>
          <w:sz w:val="32"/>
          <w:szCs w:val="32"/>
          <w:lang w:val="en-US" w:eastAsia="zh-CN"/>
        </w:rPr>
        <w:t>园区管委会</w:t>
      </w:r>
      <w:r>
        <w:rPr>
          <w:rFonts w:hint="eastAsia" w:ascii="方正仿宋_GBK" w:hAnsi="方正仿宋_GBK" w:eastAsia="方正仿宋_GBK" w:cs="方正仿宋_GBK"/>
          <w:sz w:val="32"/>
          <w:szCs w:val="32"/>
        </w:rPr>
        <w:t>综合应急救援队伍，各专业应急救援队伍等应急救援队伍是危险化学品事故应急救援的主要力量，企业应急救援队伍是事故应急救援的辅助力量</w:t>
      </w:r>
      <w:r>
        <w:rPr>
          <w:rFonts w:hint="eastAsia" w:ascii="方正仿宋_GBK" w:hAnsi="方正仿宋_GBK" w:eastAsia="方正仿宋_GBK" w:cs="方正仿宋_GBK"/>
          <w:sz w:val="32"/>
          <w:szCs w:val="32"/>
          <w:lang w:eastAsia="zh-CN"/>
        </w:rPr>
        <w:t>，对事故现场进行处置和人员搜救等工作。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Style w:val="20"/>
          <w:rFonts w:ascii="方正黑体_GBK" w:hAnsi="方正黑体_GBK" w:eastAsia="方正黑体_GBK" w:cs="方正黑体_GBK"/>
          <w:b w:val="0"/>
          <w:bCs/>
          <w:sz w:val="32"/>
          <w:szCs w:val="32"/>
          <w:shd w:val="clear" w:color="auto" w:fill="FFFFFF"/>
        </w:rPr>
      </w:pPr>
      <w:bookmarkStart w:id="96" w:name="_Toc18441"/>
      <w:r>
        <w:rPr>
          <w:rStyle w:val="20"/>
          <w:rFonts w:hint="default" w:ascii="Times New Roman" w:hAnsi="Times New Roman" w:eastAsia="方正黑体_GBK" w:cs="Times New Roman"/>
          <w:b w:val="0"/>
          <w:bCs/>
          <w:sz w:val="32"/>
          <w:szCs w:val="32"/>
          <w:shd w:val="clear" w:color="auto" w:fill="FFFFFF"/>
        </w:rPr>
        <w:t>3</w:t>
      </w:r>
      <w:r>
        <w:rPr>
          <w:rStyle w:val="20"/>
          <w:rFonts w:hint="eastAsia" w:ascii="方正黑体_GBK" w:hAnsi="方正黑体_GBK" w:eastAsia="方正黑体_GBK" w:cs="方正黑体_GBK"/>
          <w:b w:val="0"/>
          <w:bCs/>
          <w:sz w:val="32"/>
          <w:szCs w:val="32"/>
          <w:shd w:val="clear" w:color="auto" w:fill="FFFFFF"/>
        </w:rPr>
        <w:t xml:space="preserve"> </w:t>
      </w:r>
      <w:bookmarkEnd w:id="91"/>
      <w:bookmarkEnd w:id="92"/>
      <w:r>
        <w:rPr>
          <w:rStyle w:val="20"/>
          <w:rFonts w:hint="eastAsia" w:ascii="方正黑体_GBK" w:hAnsi="方正黑体_GBK" w:eastAsia="方正黑体_GBK" w:cs="方正黑体_GBK"/>
          <w:b w:val="0"/>
          <w:bCs/>
          <w:sz w:val="32"/>
          <w:szCs w:val="32"/>
          <w:shd w:val="clear" w:color="auto" w:fill="FFFFFF"/>
        </w:rPr>
        <w:t xml:space="preserve"> 预警和预防机制</w:t>
      </w:r>
      <w:bookmarkEnd w:id="95"/>
      <w:bookmarkEnd w:id="96"/>
    </w:p>
    <w:p>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1"/>
        <w:rPr>
          <w:rStyle w:val="20"/>
          <w:rFonts w:ascii="方正楷体_GBK" w:hAnsi="方正楷体_GBK" w:eastAsia="方正楷体_GBK" w:cs="方正楷体_GBK"/>
          <w:b w:val="0"/>
          <w:bCs/>
          <w:sz w:val="32"/>
          <w:szCs w:val="32"/>
          <w:shd w:val="clear" w:color="auto" w:fill="FFFFFF"/>
        </w:rPr>
      </w:pPr>
      <w:bookmarkStart w:id="97" w:name="_Toc21788"/>
      <w:bookmarkStart w:id="98" w:name="_Toc13188_WPSOffice_Level2"/>
      <w:bookmarkStart w:id="99" w:name="_Toc6907_WPSOffice_Level2"/>
      <w:bookmarkStart w:id="100" w:name="_Toc8889"/>
      <w:r>
        <w:rPr>
          <w:rStyle w:val="20"/>
          <w:rFonts w:hint="default" w:ascii="Times New Roman" w:hAnsi="Times New Roman" w:eastAsia="方正楷体_GBK" w:cs="Times New Roman"/>
          <w:b w:val="0"/>
          <w:bCs/>
          <w:sz w:val="32"/>
          <w:szCs w:val="32"/>
          <w:shd w:val="clear" w:color="auto" w:fill="FFFFFF"/>
        </w:rPr>
        <w:t>3</w:t>
      </w:r>
      <w:r>
        <w:rPr>
          <w:rStyle w:val="20"/>
          <w:rFonts w:hint="eastAsia" w:ascii="方正楷体_GBK" w:hAnsi="方正楷体_GBK" w:eastAsia="方正楷体_GBK" w:cs="方正楷体_GBK"/>
          <w:b w:val="0"/>
          <w:bCs/>
          <w:sz w:val="32"/>
          <w:szCs w:val="32"/>
          <w:shd w:val="clear" w:color="auto" w:fill="FFFFFF"/>
        </w:rPr>
        <w:t>.</w:t>
      </w:r>
      <w:r>
        <w:rPr>
          <w:rStyle w:val="20"/>
          <w:rFonts w:hint="default" w:ascii="Times New Roman" w:hAnsi="Times New Roman" w:eastAsia="方正楷体_GBK" w:cs="Times New Roman"/>
          <w:b w:val="0"/>
          <w:bCs/>
          <w:sz w:val="32"/>
          <w:szCs w:val="32"/>
          <w:shd w:val="clear" w:color="auto" w:fill="FFFFFF"/>
        </w:rPr>
        <w:t>1</w:t>
      </w:r>
      <w:bookmarkEnd w:id="97"/>
      <w:bookmarkEnd w:id="98"/>
      <w:bookmarkEnd w:id="99"/>
      <w:r>
        <w:rPr>
          <w:rStyle w:val="20"/>
          <w:rFonts w:hint="eastAsia" w:ascii="方正楷体_GBK" w:hAnsi="方正楷体_GBK" w:eastAsia="方正楷体_GBK" w:cs="方正楷体_GBK"/>
          <w:b w:val="0"/>
          <w:bCs/>
          <w:sz w:val="32"/>
          <w:szCs w:val="32"/>
          <w:shd w:val="clear" w:color="auto" w:fill="FFFFFF"/>
        </w:rPr>
        <w:t xml:space="preserve">  预防</w:t>
      </w:r>
      <w:bookmarkEnd w:id="100"/>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20"/>
          <w:rFonts w:ascii="方正仿宋_GBK" w:hAnsi="方正仿宋_GBK" w:eastAsia="方正仿宋_GBK" w:cs="方正仿宋_GBK"/>
          <w:b w:val="0"/>
          <w:bCs/>
          <w:sz w:val="32"/>
          <w:szCs w:val="32"/>
          <w:shd w:val="clear" w:color="auto" w:fill="FFFFFF"/>
        </w:rPr>
      </w:pPr>
      <w:r>
        <w:rPr>
          <w:rStyle w:val="20"/>
          <w:rFonts w:hint="eastAsia" w:ascii="方正仿宋_GBK" w:hAnsi="方正仿宋_GBK" w:eastAsia="方正仿宋_GBK" w:cs="方正仿宋_GBK"/>
          <w:b w:val="0"/>
          <w:bCs/>
          <w:sz w:val="32"/>
          <w:szCs w:val="32"/>
          <w:shd w:val="clear" w:color="auto" w:fill="FFFFFF"/>
        </w:rPr>
        <w:t>负有安全生产监督管理职责的部门，应加强对</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w:t>
      </w:r>
      <w:r>
        <w:rPr>
          <w:rStyle w:val="20"/>
          <w:rFonts w:hint="eastAsia" w:ascii="方正仿宋_GBK" w:hAnsi="方正仿宋_GBK" w:eastAsia="方正仿宋_GBK" w:cs="方正仿宋_GBK"/>
          <w:b w:val="0"/>
          <w:bCs/>
          <w:sz w:val="32"/>
          <w:szCs w:val="32"/>
          <w:shd w:val="clear" w:color="auto" w:fill="FFFFFF"/>
        </w:rPr>
        <w:t>从业单位的安全监管，督促、指导</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w:t>
      </w:r>
      <w:r>
        <w:rPr>
          <w:rStyle w:val="20"/>
          <w:rFonts w:hint="eastAsia" w:ascii="方正仿宋_GBK" w:hAnsi="方正仿宋_GBK" w:eastAsia="方正仿宋_GBK" w:cs="方正仿宋_GBK"/>
          <w:b w:val="0"/>
          <w:bCs/>
          <w:sz w:val="32"/>
          <w:szCs w:val="32"/>
          <w:shd w:val="clear" w:color="auto" w:fill="FFFFFF"/>
        </w:rPr>
        <w:t>从业单位制订完善应急预案，配备相应的应急救援人员和器材、设施，并定期进行演练和预案修订，完善并严格执行各项安全生产规章制度和操作规程，加强对重大危险源的管理和监控，强化日常安全检查，做好事故隐患的排查和整治。</w:t>
      </w:r>
    </w:p>
    <w:p>
      <w:pPr>
        <w:pStyle w:val="16"/>
        <w:widowControl/>
        <w:spacing w:beforeAutospacing="0" w:afterAutospacing="0" w:line="600" w:lineRule="exact"/>
        <w:ind w:firstLine="640" w:firstLineChars="200"/>
        <w:jc w:val="both"/>
        <w:outlineLvl w:val="1"/>
        <w:rPr>
          <w:rStyle w:val="20"/>
          <w:rFonts w:ascii="方正楷体_GBK" w:hAnsi="方正楷体_GBK" w:eastAsia="方正楷体_GBK" w:cs="方正楷体_GBK"/>
          <w:b w:val="0"/>
          <w:bCs/>
          <w:sz w:val="32"/>
          <w:szCs w:val="32"/>
          <w:shd w:val="clear" w:color="auto" w:fill="FFFFFF"/>
        </w:rPr>
      </w:pPr>
      <w:bookmarkStart w:id="101" w:name="_Toc10334"/>
      <w:bookmarkStart w:id="102" w:name="_Toc15788"/>
      <w:bookmarkStart w:id="103" w:name="_Toc29890_WPSOffice_Level2"/>
      <w:bookmarkStart w:id="104" w:name="_Toc15210_WPSOffice_Level2"/>
      <w:r>
        <w:rPr>
          <w:rStyle w:val="20"/>
          <w:rFonts w:hint="default" w:ascii="Times New Roman" w:hAnsi="Times New Roman" w:eastAsia="方正楷体_GBK" w:cs="Times New Roman"/>
          <w:b w:val="0"/>
          <w:bCs/>
          <w:sz w:val="32"/>
          <w:szCs w:val="32"/>
          <w:shd w:val="clear" w:color="auto" w:fill="FFFFFF"/>
        </w:rPr>
        <w:t>3</w:t>
      </w:r>
      <w:r>
        <w:rPr>
          <w:rStyle w:val="20"/>
          <w:rFonts w:hint="eastAsia" w:ascii="方正楷体_GBK" w:hAnsi="方正楷体_GBK" w:eastAsia="方正楷体_GBK" w:cs="方正楷体_GBK"/>
          <w:b w:val="0"/>
          <w:bCs/>
          <w:sz w:val="32"/>
          <w:szCs w:val="32"/>
          <w:shd w:val="clear" w:color="auto" w:fill="FFFFFF"/>
        </w:rPr>
        <w:t>.</w:t>
      </w:r>
      <w:r>
        <w:rPr>
          <w:rStyle w:val="20"/>
          <w:rFonts w:hint="default" w:ascii="Times New Roman" w:hAnsi="Times New Roman" w:eastAsia="方正楷体_GBK" w:cs="Times New Roman"/>
          <w:b w:val="0"/>
          <w:bCs/>
          <w:sz w:val="32"/>
          <w:szCs w:val="32"/>
          <w:shd w:val="clear" w:color="auto" w:fill="FFFFFF"/>
        </w:rPr>
        <w:t>2</w:t>
      </w:r>
      <w:r>
        <w:rPr>
          <w:rStyle w:val="20"/>
          <w:rFonts w:hint="eastAsia" w:ascii="方正楷体_GBK" w:hAnsi="方正楷体_GBK" w:eastAsia="方正楷体_GBK" w:cs="方正楷体_GBK"/>
          <w:b w:val="0"/>
          <w:bCs/>
          <w:sz w:val="32"/>
          <w:szCs w:val="32"/>
          <w:shd w:val="clear" w:color="auto" w:fill="FFFFFF"/>
        </w:rPr>
        <w:t xml:space="preserve">  预测预警</w:t>
      </w:r>
      <w:bookmarkEnd w:id="101"/>
    </w:p>
    <w:p>
      <w:pPr>
        <w:pStyle w:val="16"/>
        <w:widowControl/>
        <w:spacing w:beforeAutospacing="0" w:afterAutospacing="0" w:line="600" w:lineRule="exact"/>
        <w:ind w:firstLine="640" w:firstLineChars="200"/>
        <w:jc w:val="both"/>
        <w:outlineLvl w:val="9"/>
        <w:rPr>
          <w:rStyle w:val="20"/>
          <w:rFonts w:ascii="方正仿宋_GBK" w:hAnsi="方正仿宋_GBK" w:eastAsia="方正仿宋_GBK" w:cs="方正仿宋_GBK"/>
          <w:b w:val="0"/>
          <w:bCs/>
          <w:sz w:val="32"/>
          <w:szCs w:val="32"/>
          <w:shd w:val="clear" w:color="auto" w:fill="FFFFFF"/>
        </w:rPr>
      </w:pPr>
      <w:bookmarkStart w:id="105" w:name="_Toc1740"/>
      <w:bookmarkStart w:id="106" w:name="_Toc8970"/>
      <w:bookmarkStart w:id="107" w:name="_Toc5247"/>
      <w:bookmarkStart w:id="108" w:name="_Toc23064"/>
      <w:bookmarkStart w:id="109" w:name="_Toc5854"/>
      <w:bookmarkStart w:id="110" w:name="_Toc3655"/>
      <w:r>
        <w:rPr>
          <w:rStyle w:val="20"/>
          <w:rFonts w:hint="eastAsia" w:ascii="方正仿宋_GBK" w:hAnsi="方正仿宋_GBK" w:eastAsia="方正仿宋_GBK" w:cs="方正仿宋_GBK"/>
          <w:b w:val="0"/>
          <w:bCs/>
          <w:sz w:val="32"/>
          <w:szCs w:val="32"/>
          <w:shd w:val="clear" w:color="auto" w:fill="FFFFFF"/>
        </w:rPr>
        <w:t>区应急指挥部办公室和各有关部门应加强监测、预测和预警系统建设，动态掌握</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w:t>
      </w:r>
      <w:r>
        <w:rPr>
          <w:rStyle w:val="20"/>
          <w:rFonts w:hint="eastAsia" w:ascii="方正仿宋_GBK" w:hAnsi="方正仿宋_GBK" w:eastAsia="方正仿宋_GBK" w:cs="方正仿宋_GBK"/>
          <w:b w:val="0"/>
          <w:bCs/>
          <w:sz w:val="32"/>
          <w:szCs w:val="32"/>
          <w:shd w:val="clear" w:color="auto" w:fill="FFFFFF"/>
        </w:rPr>
        <w:t>风险、隐患和事故信息，做好对报警事件的风险、发展趋势分析，及时发布事故预警信息，通知有关方面采取相应预防和应对措施。</w:t>
      </w:r>
      <w:bookmarkEnd w:id="105"/>
      <w:bookmarkEnd w:id="106"/>
      <w:bookmarkEnd w:id="107"/>
      <w:bookmarkEnd w:id="108"/>
      <w:bookmarkEnd w:id="109"/>
      <w:bookmarkEnd w:id="110"/>
    </w:p>
    <w:p>
      <w:pPr>
        <w:pStyle w:val="16"/>
        <w:widowControl/>
        <w:spacing w:beforeAutospacing="0" w:afterAutospacing="0" w:line="600" w:lineRule="exact"/>
        <w:ind w:firstLine="640" w:firstLineChars="200"/>
        <w:jc w:val="both"/>
        <w:outlineLvl w:val="1"/>
        <w:rPr>
          <w:rStyle w:val="20"/>
          <w:rFonts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pPr>
      <w:bookmarkStart w:id="111" w:name="_Toc14471"/>
      <w:r>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3</w:t>
      </w:r>
      <w:r>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3</w:t>
      </w:r>
      <w:r>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t xml:space="preserve">  预警级别及发布</w:t>
      </w:r>
      <w:bookmarkEnd w:id="102"/>
      <w:bookmarkEnd w:id="111"/>
    </w:p>
    <w:bookmarkEnd w:id="103"/>
    <w:bookmarkEnd w:id="104"/>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预警分级</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根据</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的紧急程度、发展态势和可能造成的危害程度等因素，由高到低划分为特别重大（Ⅰ级）、重大（Ⅱ级）、较大（Ⅲ级）和一般（Ⅳ级），分别用红色、橙色、黄色、蓝色标示。预判可能发生特别重大、重大、较大、一般</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危险化学品事故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的，分别发布红色、橙色、黄色、蓝色预警。</w:t>
      </w:r>
    </w:p>
    <w:p>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2</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预警信息发布</w:t>
      </w:r>
    </w:p>
    <w:p>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按照《重庆市突发事件预警信息发布管理办法》有关规定：</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）蓝色（Ⅳ级）和黄色（Ⅲ级）预警信息由区政府或授权相关部门发布；橙色（Ⅱ级）和红色（Ⅰ级）预警信息由市政府或授权相关部门发布</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南川</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区接到上级发布的预警信息后，区有关部门应及时将预警信息通过各类渠道发送给涉及的单位和个人</w:t>
      </w:r>
      <w:r>
        <w:rPr>
          <w:rFonts w:hint="eastAsia" w:ascii="方正仿宋_GBK" w:hAnsi="方正仿宋_GBK" w:eastAsia="方正仿宋_GBK" w:cs="方正仿宋_GBK"/>
          <w:sz w:val="32"/>
          <w:szCs w:val="32"/>
          <w:shd w:val="clear" w:color="auto" w:fill="FFFFFF"/>
        </w:rPr>
        <w:t>。区应急局要针对可能发生的</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sz w:val="32"/>
          <w:szCs w:val="32"/>
          <w:shd w:val="clear" w:color="auto" w:fill="FFFFFF"/>
        </w:rPr>
        <w:t>，及时组织研判，确定预警等级，向区政府提出预警发布建议</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2</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）预警信息主要包括事件类别、预警级别、可能影响范围、警示事项、应当采取的措施和发布机关等内容。</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）发布途径。通过突发事件信息发布平台或电视、广播、报纸、互联网、手机短信、当面告知等渠道向社会公众发布。</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预警信息调整</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发布预警信息的单位应当根据事态的发展情况和采取措施的效果，按照有关规定适时调整预警级别。确定不可能发生</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危险化学品事故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或危险已经解除时，发布预警信息的单位应当及时宣布解除预警，并停止采取有关措施。</w:t>
      </w:r>
    </w:p>
    <w:p>
      <w:pPr>
        <w:pStyle w:val="16"/>
        <w:widowControl/>
        <w:spacing w:beforeAutospacing="0" w:afterAutospacing="0" w:line="600" w:lineRule="exact"/>
        <w:ind w:firstLine="640" w:firstLineChars="200"/>
        <w:jc w:val="both"/>
        <w:outlineLvl w:val="1"/>
        <w:rPr>
          <w:rStyle w:val="20"/>
          <w:rFonts w:ascii="方正楷体_GBK" w:hAnsi="方正楷体_GBK" w:eastAsia="方正楷体_GBK" w:cs="方正楷体_GBK"/>
          <w:color w:val="0D0D0D" w:themeColor="text1" w:themeTint="F2"/>
          <w:sz w:val="32"/>
          <w:szCs w:val="32"/>
          <w:shd w:val="clear" w:color="auto" w:fill="FFFFFF"/>
          <w14:textFill>
            <w14:solidFill>
              <w14:schemeClr w14:val="tx1">
                <w14:lumMod w14:val="95000"/>
                <w14:lumOff w14:val="5000"/>
              </w14:schemeClr>
            </w14:solidFill>
          </w14:textFill>
        </w:rPr>
      </w:pPr>
      <w:bookmarkStart w:id="112" w:name="_Toc26659"/>
      <w:bookmarkStart w:id="113" w:name="_Toc15924"/>
      <w:r>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3</w:t>
      </w:r>
      <w:r>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4</w:t>
      </w:r>
      <w:r>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t xml:space="preserve">  预警预防行动</w:t>
      </w:r>
      <w:bookmarkEnd w:id="112"/>
      <w:bookmarkEnd w:id="113"/>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预警信息发布后，区应急指挥部及有关成员单位可视情采取以下预警行动：</w:t>
      </w: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分析研判。组织有关部门、有关机构、有关专家对相关信息进行分析研判，预估可能的影响范围和危害程度，制定相应的防范应对措施。</w:t>
      </w: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防范处置。迅速采取有效措施，开展对重点隐患区、危险源的检查，在危险区域设置警示标志，利用各种渠道增加宣传频次，告知公众避险信息，控制事故范围和损害程度。</w:t>
      </w: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应急准备。提前疏散、转移可能受到危害的人员，并进行妥善安置。责令应急救援队伍进入待命状态，并调集应急所需物资和设备，做好应急保障。</w:t>
      </w:r>
    </w:p>
    <w:p>
      <w:pPr>
        <w:pStyle w:val="16"/>
        <w:widowControl/>
        <w:spacing w:beforeAutospacing="0" w:afterAutospacing="0" w:line="600" w:lineRule="exact"/>
        <w:ind w:firstLine="640" w:firstLineChars="200"/>
        <w:jc w:val="both"/>
        <w:rPr>
          <w:rFonts w:ascii="方正仿宋_GBK" w:hAnsi="方正仿宋_GBK" w:eastAsia="方正仿宋_GBK" w:cs="方正仿宋_GBK"/>
          <w:sz w:val="32"/>
          <w:szCs w:val="32"/>
        </w:rPr>
      </w:pPr>
      <w:bookmarkStart w:id="114" w:name="_Toc25247"/>
      <w:bookmarkStart w:id="115" w:name="_Toc12577"/>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舆论引导。及时准确发布事态最新情况，公布咨询电话，组织专家解读，加强舆情监测，做好舆论引导。</w:t>
      </w:r>
    </w:p>
    <w:p>
      <w:pPr>
        <w:pStyle w:val="16"/>
        <w:widowControl/>
        <w:spacing w:beforeAutospacing="0" w:afterAutospacing="0" w:line="600" w:lineRule="exact"/>
        <w:ind w:firstLine="640" w:firstLineChars="200"/>
        <w:jc w:val="both"/>
        <w:outlineLvl w:val="1"/>
        <w:rPr>
          <w:rStyle w:val="20"/>
          <w:rFonts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pPr>
      <w:bookmarkStart w:id="116" w:name="_Toc32352"/>
      <w:bookmarkStart w:id="117" w:name="_Toc29426"/>
      <w:bookmarkStart w:id="118" w:name="_Toc16893"/>
      <w:bookmarkStart w:id="119" w:name="_Toc22199"/>
      <w:r>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3</w:t>
      </w:r>
      <w:r>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5</w:t>
      </w:r>
      <w:r>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t xml:space="preserve">  信息共享和处理</w:t>
      </w:r>
      <w:bookmarkEnd w:id="116"/>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5</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信息报送</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1</w:t>
      </w:r>
      <w:r>
        <w:rPr>
          <w:rFonts w:hint="eastAsia" w:ascii="方正仿宋_GBK" w:hAnsi="方正仿宋_GBK" w:eastAsia="方正仿宋_GBK" w:cs="方正仿宋_GBK"/>
          <w:sz w:val="32"/>
          <w:szCs w:val="32"/>
          <w:shd w:val="clear" w:color="auto" w:fill="FFFFFF"/>
        </w:rPr>
        <w:t>）发生</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sz w:val="32"/>
          <w:szCs w:val="32"/>
          <w:shd w:val="clear" w:color="auto" w:fill="FFFFFF"/>
        </w:rPr>
        <w:t>后，事发单位应当立即向所在</w:t>
      </w:r>
      <w:r>
        <w:rPr>
          <w:rFonts w:hint="eastAsia" w:ascii="方正仿宋_GBK" w:hAnsi="方正仿宋_GBK" w:eastAsia="方正仿宋_GBK" w:cs="方正仿宋_GBK"/>
          <w:sz w:val="32"/>
          <w:szCs w:val="32"/>
          <w:shd w:val="clear" w:color="auto" w:fill="FFFFFF"/>
          <w:lang w:eastAsia="zh-CN"/>
        </w:rPr>
        <w:t>乡镇人民政府、街道办事处、园区管委会</w:t>
      </w:r>
      <w:r>
        <w:rPr>
          <w:rFonts w:hint="eastAsia" w:ascii="方正仿宋_GBK" w:hAnsi="方正仿宋_GBK" w:eastAsia="方正仿宋_GBK" w:cs="方正仿宋_GBK"/>
          <w:sz w:val="32"/>
          <w:szCs w:val="32"/>
          <w:shd w:val="clear" w:color="auto" w:fill="FFFFFF"/>
        </w:rPr>
        <w:t>报告事态发展情况和先期处置情况。有关</w:t>
      </w:r>
      <w:r>
        <w:rPr>
          <w:rFonts w:hint="eastAsia" w:ascii="方正仿宋_GBK" w:hAnsi="方正仿宋_GBK" w:eastAsia="方正仿宋_GBK" w:cs="方正仿宋_GBK"/>
          <w:sz w:val="32"/>
          <w:szCs w:val="32"/>
          <w:shd w:val="clear" w:color="auto" w:fill="FFFFFF"/>
          <w:lang w:eastAsia="zh-CN"/>
        </w:rPr>
        <w:t>乡镇人民政府、街道办事处、园区管委会</w:t>
      </w:r>
      <w:r>
        <w:rPr>
          <w:rFonts w:hint="eastAsia" w:ascii="方正仿宋_GBK" w:hAnsi="方正仿宋_GBK" w:eastAsia="方正仿宋_GBK" w:cs="方正仿宋_GBK"/>
          <w:sz w:val="32"/>
          <w:szCs w:val="32"/>
          <w:shd w:val="clear" w:color="auto" w:fill="FFFFFF"/>
        </w:rPr>
        <w:t>接报后，要立即向</w:t>
      </w:r>
      <w:r>
        <w:rPr>
          <w:rFonts w:hint="eastAsia" w:ascii="方正仿宋_GBK" w:hAnsi="方正仿宋_GBK" w:eastAsia="方正仿宋_GBK" w:cs="方正仿宋_GBK"/>
          <w:sz w:val="32"/>
          <w:szCs w:val="32"/>
          <w:shd w:val="clear" w:color="auto" w:fill="FFFFFF"/>
          <w:lang w:val="en-US" w:eastAsia="zh-CN"/>
        </w:rPr>
        <w:t>区应急局和</w:t>
      </w:r>
      <w:r>
        <w:rPr>
          <w:rFonts w:hint="eastAsia" w:ascii="方正仿宋_GBK" w:hAnsi="方正仿宋_GBK" w:eastAsia="方正仿宋_GBK" w:cs="方正仿宋_GBK"/>
          <w:sz w:val="32"/>
          <w:szCs w:val="32"/>
          <w:shd w:val="clear" w:color="auto" w:fill="FFFFFF"/>
        </w:rPr>
        <w:t>区政府报告。情况紧急时，事发单位可以直接向区应急局和区政府报告。</w:t>
      </w:r>
    </w:p>
    <w:p>
      <w:pPr>
        <w:pStyle w:val="16"/>
        <w:widowControl/>
        <w:spacing w:beforeAutospacing="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w:t>
      </w:r>
      <w:r>
        <w:rPr>
          <w:rFonts w:hint="eastAsia" w:ascii="方正仿宋_GBK" w:hAnsi="方正仿宋_GBK" w:eastAsia="方正仿宋_GBK" w:cs="方正仿宋_GBK"/>
          <w:sz w:val="32"/>
          <w:szCs w:val="32"/>
          <w:shd w:val="clear" w:color="auto" w:fill="FFFFFF"/>
        </w:rPr>
        <w:t>）初判为较大及以上</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sz w:val="32"/>
          <w:szCs w:val="32"/>
          <w:shd w:val="clear" w:color="auto" w:fill="FFFFFF"/>
        </w:rPr>
        <w:t>时，事发地</w:t>
      </w:r>
      <w:r>
        <w:rPr>
          <w:rFonts w:hint="eastAsia" w:ascii="方正仿宋_GBK" w:hAnsi="方正仿宋_GBK" w:eastAsia="方正仿宋_GBK" w:cs="方正仿宋_GBK"/>
          <w:sz w:val="32"/>
          <w:szCs w:val="32"/>
          <w:shd w:val="clear" w:color="auto" w:fill="FFFFFF"/>
          <w:lang w:eastAsia="zh-CN"/>
        </w:rPr>
        <w:t>乡镇人民政府、街道办事处、园区管委会</w:t>
      </w:r>
      <w:r>
        <w:rPr>
          <w:rFonts w:hint="eastAsia" w:ascii="方正仿宋_GBK" w:hAnsi="方正仿宋_GBK" w:eastAsia="方正仿宋_GBK" w:cs="方正仿宋_GBK"/>
          <w:sz w:val="32"/>
          <w:szCs w:val="32"/>
          <w:shd w:val="clear" w:color="auto" w:fill="FFFFFF"/>
        </w:rPr>
        <w:t>、区级有关部门（单位）要采取一切措施尽快掌握情况，</w:t>
      </w:r>
      <w:r>
        <w:rPr>
          <w:rFonts w:hint="eastAsia" w:ascii="方正仿宋_GBK" w:hAnsi="方正仿宋_GBK" w:eastAsia="方正仿宋_GBK" w:cs="方正仿宋_GBK"/>
          <w:sz w:val="32"/>
          <w:szCs w:val="32"/>
          <w:shd w:val="clear" w:color="auto" w:fill="FFFFFF"/>
          <w:lang w:val="en-US" w:eastAsia="zh-CN"/>
        </w:rPr>
        <w:t>第一时间</w:t>
      </w:r>
      <w:r>
        <w:rPr>
          <w:rFonts w:hint="eastAsia" w:ascii="方正仿宋_GBK" w:hAnsi="方正仿宋_GBK" w:eastAsia="方正仿宋_GBK" w:cs="方正仿宋_GBK"/>
          <w:sz w:val="32"/>
          <w:szCs w:val="32"/>
          <w:shd w:val="clear" w:color="auto" w:fill="FFFFFF"/>
        </w:rPr>
        <w:t>电话报告区政府、</w:t>
      </w:r>
      <w:r>
        <w:rPr>
          <w:rFonts w:hint="default" w:ascii="Times New Roman" w:hAnsi="Times New Roman" w:eastAsia="方正仿宋_GBK" w:cs="Times New Roman"/>
          <w:sz w:val="32"/>
          <w:szCs w:val="32"/>
          <w:shd w:val="clear" w:color="auto" w:fill="FFFFFF"/>
        </w:rPr>
        <w:t>1</w:t>
      </w:r>
      <w:r>
        <w:rPr>
          <w:rFonts w:hint="eastAsia" w:ascii="方正仿宋_GBK" w:hAnsi="方正仿宋_GBK" w:eastAsia="方正仿宋_GBK" w:cs="方正仿宋_GBK"/>
          <w:sz w:val="32"/>
          <w:szCs w:val="32"/>
          <w:shd w:val="clear" w:color="auto" w:fill="FFFFFF"/>
        </w:rPr>
        <w:t>小时内书面报告。区政府值班室、区应急局立即按要求向市政府及市级相关部门报告。</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lang w:val="en-GB"/>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shd w:val="clear" w:color="auto" w:fill="FFFFFF"/>
          <w:lang w:val="en-GB"/>
          <w14:textFill>
            <w14:solidFill>
              <w14:schemeClr w14:val="tx1">
                <w14:lumMod w14:val="95000"/>
                <w14:lumOff w14:val="5000"/>
              </w14:schemeClr>
            </w14:solidFill>
          </w14:textFill>
        </w:rPr>
        <w:t>报告的主要内容：事故单位概况，事故发生时间、地点，负责现场指挥的主要人员姓名、职务和联系方式，初步原因、初判等级，事故简要经过、损失情况、伤亡及被困人数（包括下落不明的人数）、发展趋势评估，伤亡人员抢救情况、已采取的处置措施及进展，是否需要增援，报告人姓名、职务、联系方式等内容。</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lang w:val="en-GB"/>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lang w:val="en-GB"/>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4</w:t>
      </w:r>
      <w:r>
        <w:rPr>
          <w:rFonts w:hint="eastAsia" w:ascii="方正仿宋_GBK" w:hAnsi="方正仿宋_GBK" w:eastAsia="方正仿宋_GBK" w:cs="方正仿宋_GBK"/>
          <w:color w:val="0D0D0D" w:themeColor="text1" w:themeTint="F2"/>
          <w:sz w:val="32"/>
          <w:szCs w:val="32"/>
          <w:shd w:val="clear" w:color="auto" w:fill="FFFFFF"/>
          <w:lang w:val="en-GB"/>
          <w14:textFill>
            <w14:solidFill>
              <w14:schemeClr w14:val="tx1">
                <w14:lumMod w14:val="95000"/>
                <w14:lumOff w14:val="5000"/>
              </w14:schemeClr>
            </w14:solidFill>
          </w14:textFill>
        </w:rPr>
        <w:t>）对首报要素不齐全或事件衍生出新情况、处置工作有新进展的，要及时续报，每天不少于</w:t>
      </w:r>
      <w:r>
        <w:rPr>
          <w:rFonts w:hint="default" w:ascii="Times New Roman" w:hAnsi="Times New Roman" w:eastAsia="方正仿宋_GBK" w:cs="Times New Roman"/>
          <w:color w:val="0D0D0D" w:themeColor="text1" w:themeTint="F2"/>
          <w:sz w:val="32"/>
          <w:szCs w:val="32"/>
          <w:shd w:val="clear" w:color="auto" w:fill="FFFFFF"/>
          <w:lang w:val="en-GB"/>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shd w:val="clear" w:color="auto" w:fill="FFFFFF"/>
          <w:lang w:val="en-GB"/>
          <w14:textFill>
            <w14:solidFill>
              <w14:schemeClr w14:val="tx1">
                <w14:lumMod w14:val="95000"/>
                <w14:lumOff w14:val="5000"/>
              </w14:schemeClr>
            </w14:solidFill>
          </w14:textFill>
        </w:rPr>
        <w:t>次。应急处置工作结束后要终报。</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5</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2</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信息分析与共享</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D0D0D" w:themeColor="text1" w:themeTint="F2"/>
          <w:sz w:val="32"/>
          <w:szCs w:val="32"/>
          <w:shd w:val="clear" w:color="auto" w:fill="FFFFFF"/>
          <w:lang w:val="en-GB"/>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区应急指挥部收集、研判事故信息和动态信息，要及时将情况通报相关部门。若</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color w:val="0D0D0D" w:themeColor="text1" w:themeTint="F2"/>
          <w:sz w:val="32"/>
          <w:szCs w:val="32"/>
          <w:shd w:val="clear" w:color="auto" w:fill="FFFFFF"/>
          <w:lang w:val="en-GB"/>
          <w14:textFill>
            <w14:solidFill>
              <w14:schemeClr w14:val="tx1">
                <w14:lumMod w14:val="95000"/>
                <w14:lumOff w14:val="5000"/>
              </w14:schemeClr>
            </w14:solidFill>
          </w14:textFill>
        </w:rPr>
        <w:t>影响或可能影响到</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毗邻</w:t>
      </w:r>
      <w:r>
        <w:rPr>
          <w:rFonts w:hint="eastAsia" w:ascii="方正仿宋_GBK" w:hAnsi="方正仿宋_GBK" w:eastAsia="方正仿宋_GBK" w:cs="方正仿宋_GBK"/>
          <w:color w:val="0D0D0D" w:themeColor="text1" w:themeTint="F2"/>
          <w:sz w:val="32"/>
          <w:szCs w:val="32"/>
          <w:shd w:val="clear" w:color="auto" w:fill="FFFFFF"/>
          <w:lang w:val="en-GB"/>
          <w14:textFill>
            <w14:solidFill>
              <w14:schemeClr w14:val="tx1">
                <w14:lumMod w14:val="95000"/>
                <w14:lumOff w14:val="5000"/>
              </w14:schemeClr>
            </w14:solidFill>
          </w14:textFill>
        </w:rPr>
        <w:t>区，对</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毗邻</w:t>
      </w:r>
      <w:r>
        <w:rPr>
          <w:rFonts w:hint="eastAsia" w:ascii="方正仿宋_GBK" w:hAnsi="方正仿宋_GBK" w:eastAsia="方正仿宋_GBK" w:cs="方正仿宋_GBK"/>
          <w:color w:val="0D0D0D" w:themeColor="text1" w:themeTint="F2"/>
          <w:sz w:val="32"/>
          <w:szCs w:val="32"/>
          <w:shd w:val="clear" w:color="auto" w:fill="FFFFFF"/>
          <w:lang w:val="en-GB"/>
          <w14:textFill>
            <w14:solidFill>
              <w14:schemeClr w14:val="tx1">
                <w14:lumMod w14:val="95000"/>
                <w14:lumOff w14:val="5000"/>
              </w14:schemeClr>
            </w14:solidFill>
          </w14:textFill>
        </w:rPr>
        <w:t>区的公众造成或可能造成威胁时，应及时将情况通报相邻政府，实现信息共享。</w:t>
      </w:r>
    </w:p>
    <w:bookmarkEnd w:id="114"/>
    <w:bookmarkEnd w:id="115"/>
    <w:bookmarkEnd w:id="117"/>
    <w:bookmarkEnd w:id="118"/>
    <w:bookmarkEnd w:id="119"/>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0"/>
        <w:rPr>
          <w:rStyle w:val="20"/>
          <w:rFonts w:ascii="方正黑体_GBK" w:hAnsi="方正黑体_GBK" w:eastAsia="方正黑体_GBK" w:cs="方正黑体_GBK"/>
          <w:b w:val="0"/>
          <w:bCs/>
          <w:color w:val="0D0D0D" w:themeColor="text1" w:themeTint="F2"/>
          <w:sz w:val="32"/>
          <w:szCs w:val="32"/>
          <w:shd w:val="clear" w:color="auto" w:fill="FFFFFF"/>
          <w14:textFill>
            <w14:solidFill>
              <w14:schemeClr w14:val="tx1">
                <w14:lumMod w14:val="95000"/>
                <w14:lumOff w14:val="5000"/>
              </w14:schemeClr>
            </w14:solidFill>
          </w14:textFill>
        </w:rPr>
      </w:pPr>
      <w:bookmarkStart w:id="120" w:name="_Toc22433"/>
      <w:bookmarkStart w:id="121" w:name="_Toc23884_WPSOffice_Level1"/>
      <w:bookmarkStart w:id="122" w:name="_Toc239_WPSOffice_Level1"/>
      <w:bookmarkStart w:id="123" w:name="_Toc12078"/>
      <w:r>
        <w:rPr>
          <w:rStyle w:val="20"/>
          <w:rFonts w:hint="default" w:ascii="Times New Roman" w:hAnsi="Times New Roman" w:eastAsia="方正黑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4</w:t>
      </w:r>
      <w:r>
        <w:rPr>
          <w:rStyle w:val="20"/>
          <w:rFonts w:hint="eastAsia" w:ascii="方正黑体_GBK" w:hAnsi="方正黑体_GBK" w:eastAsia="方正黑体_GBK" w:cs="方正黑体_GBK"/>
          <w:b w:val="0"/>
          <w:bCs/>
          <w:color w:val="0D0D0D" w:themeColor="text1" w:themeTint="F2"/>
          <w:sz w:val="32"/>
          <w:szCs w:val="32"/>
          <w:shd w:val="clear" w:color="auto" w:fill="FFFFFF"/>
          <w14:textFill>
            <w14:solidFill>
              <w14:schemeClr w14:val="tx1">
                <w14:lumMod w14:val="95000"/>
                <w14:lumOff w14:val="5000"/>
              </w14:schemeClr>
            </w14:solidFill>
          </w14:textFill>
        </w:rPr>
        <w:t xml:space="preserve">  应急响应</w:t>
      </w:r>
      <w:bookmarkEnd w:id="120"/>
      <w:bookmarkEnd w:id="121"/>
      <w:bookmarkEnd w:id="122"/>
      <w:r>
        <w:rPr>
          <w:rStyle w:val="20"/>
          <w:rFonts w:hint="eastAsia" w:ascii="方正黑体_GBK" w:hAnsi="方正黑体_GBK" w:eastAsia="方正黑体_GBK" w:cs="方正黑体_GBK"/>
          <w:b w:val="0"/>
          <w:bCs/>
          <w:color w:val="0D0D0D" w:themeColor="text1" w:themeTint="F2"/>
          <w:sz w:val="32"/>
          <w:szCs w:val="32"/>
          <w:shd w:val="clear" w:color="auto" w:fill="FFFFFF"/>
          <w14:textFill>
            <w14:solidFill>
              <w14:schemeClr w14:val="tx1">
                <w14:lumMod w14:val="95000"/>
                <w14:lumOff w14:val="5000"/>
              </w14:schemeClr>
            </w14:solidFill>
          </w14:textFill>
        </w:rPr>
        <w:t>和处置程序</w:t>
      </w:r>
      <w:bookmarkEnd w:id="123"/>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1"/>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pPr>
      <w:bookmarkStart w:id="124" w:name="_Toc23037"/>
      <w:bookmarkStart w:id="125" w:name="_Toc1913"/>
      <w:bookmarkStart w:id="126" w:name="_Toc18154_WPSOffice_Level2"/>
      <w:bookmarkStart w:id="127" w:name="_Toc24651"/>
      <w:bookmarkStart w:id="128" w:name="_Toc25042_WPSOffice_Level2"/>
      <w:r>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4</w:t>
      </w:r>
      <w:r>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sz w:val="32"/>
          <w:szCs w:val="32"/>
          <w:shd w:val="clear" w:color="auto" w:fill="FFFFFF"/>
          <w:lang w:val="en-US" w:eastAsia="zh-CN"/>
          <w14:textFill>
            <w14:solidFill>
              <w14:schemeClr w14:val="tx1">
                <w14:lumMod w14:val="95000"/>
                <w14:lumOff w14:val="5000"/>
              </w14:schemeClr>
            </w14:solidFill>
          </w14:textFill>
        </w:rPr>
        <w:t>1</w:t>
      </w:r>
      <w:r>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t xml:space="preserve">  先期处置</w:t>
      </w:r>
      <w:bookmarkEnd w:id="124"/>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）事发单位要立即组织本单位应急队伍和人员营救受害人员，疏散、撤离、安置受危险人员；控制危险源，标明危险区域，封锁危险场所，并采取其他防止危害扩大的必要措施；向属地</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乡镇人民政府、街道办事处、园区管委会</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及行业主管部门报告。</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2</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）事发地</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乡镇人民政府、街道办事处、园区管委会</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应调动应急队伍，采取措施扩散事态发展，组织开展应急处置与救援工作，并及时向上级人民政府和有关部门报告。</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1"/>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pPr>
      <w:bookmarkStart w:id="129" w:name="_Toc11864"/>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）区应急指挥部有关成员单位接到事故报告后，应按照本预案的分工，相互配合，密切协作，共同做好</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危险化学品事故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先期应急处置工作。</w:t>
      </w:r>
      <w:bookmarkEnd w:id="129"/>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1"/>
        <w:rPr>
          <w:rStyle w:val="20"/>
          <w:rFonts w:hint="default" w:ascii="方正楷体_GBK" w:hAnsi="方正楷体_GBK" w:eastAsia="方正楷体_GBK" w:cs="方正楷体_GBK"/>
          <w:b w:val="0"/>
          <w:bCs/>
          <w:color w:val="0D0D0D" w:themeColor="text1" w:themeTint="F2"/>
          <w:sz w:val="32"/>
          <w:szCs w:val="32"/>
          <w:shd w:val="clear" w:color="auto" w:fill="FFFFFF"/>
          <w:lang w:val="en-US" w:eastAsia="zh-CN"/>
          <w14:textFill>
            <w14:solidFill>
              <w14:schemeClr w14:val="tx1">
                <w14:lumMod w14:val="95000"/>
                <w14:lumOff w14:val="5000"/>
              </w14:schemeClr>
            </w14:solidFill>
          </w14:textFill>
        </w:rPr>
      </w:pPr>
      <w:bookmarkStart w:id="130" w:name="_Toc19875"/>
      <w:r>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4</w:t>
      </w:r>
      <w:r>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sz w:val="32"/>
          <w:szCs w:val="32"/>
          <w:shd w:val="clear" w:color="auto" w:fill="FFFFFF"/>
          <w:lang w:val="en-US" w:eastAsia="zh-CN"/>
          <w14:textFill>
            <w14:solidFill>
              <w14:schemeClr w14:val="tx1">
                <w14:lumMod w14:val="95000"/>
                <w14:lumOff w14:val="5000"/>
              </w14:schemeClr>
            </w14:solidFill>
          </w14:textFill>
        </w:rPr>
        <w:t>2</w:t>
      </w:r>
      <w:r>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t xml:space="preserve">  </w:t>
      </w:r>
      <w:bookmarkEnd w:id="125"/>
      <w:r>
        <w:rPr>
          <w:rStyle w:val="20"/>
          <w:rFonts w:hint="eastAsia" w:ascii="方正楷体_GBK" w:hAnsi="方正楷体_GBK" w:eastAsia="方正楷体_GBK" w:cs="方正楷体_GBK"/>
          <w:b w:val="0"/>
          <w:bCs/>
          <w:color w:val="0D0D0D" w:themeColor="text1" w:themeTint="F2"/>
          <w:sz w:val="32"/>
          <w:szCs w:val="32"/>
          <w:shd w:val="clear" w:color="auto" w:fill="FFFFFF"/>
          <w:lang w:val="en-US" w:eastAsia="zh-CN"/>
          <w14:textFill>
            <w14:solidFill>
              <w14:schemeClr w14:val="tx1">
                <w14:lumMod w14:val="95000"/>
                <w14:lumOff w14:val="5000"/>
              </w14:schemeClr>
            </w14:solidFill>
          </w14:textFill>
        </w:rPr>
        <w:t>分级响应</w:t>
      </w:r>
      <w:bookmarkEnd w:id="130"/>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发生一般危险化学品及烟花爆竹经营事故，启动Ⅳ级应急响应：由事发单位、事发</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乡</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镇人民政府、街道办事处、</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园区管委会</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启动应急响应，组织调动相关应急救援队伍和资源</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进行协同</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处置。</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区</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应急局派出工作组赴现场，指导事发</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地乡</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镇人民政府、街道办事处、</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园区管委会</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应急处置工作，协调支援应急队伍、专家以及装备</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物资</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等应急资源。</w:t>
      </w:r>
    </w:p>
    <w:p>
      <w:pPr>
        <w:pStyle w:val="16"/>
        <w:widowControl/>
        <w:spacing w:beforeAutospacing="0" w:afterAutospacing="0" w:line="600" w:lineRule="exact"/>
        <w:ind w:firstLine="640" w:firstLineChars="200"/>
        <w:jc w:val="both"/>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2</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发生较大危险化学品及烟花爆竹经营事故，启动Ⅲ级应急响应：根据事发地</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乡</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镇人民政府、街道办事处、</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园区管委会</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的事故应急情况，由</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区</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应急指挥部办公室提出建议，报副指挥</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长</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批准启动应急响应，组织调动事发单位、事发地镇人民政府、街道办事处、</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园区管委会</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，以及</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区</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相关专业应急救援队伍和</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物资</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进行协同处置。</w:t>
      </w:r>
    </w:p>
    <w:p>
      <w:pPr>
        <w:pStyle w:val="16"/>
        <w:widowControl/>
        <w:spacing w:beforeAutospacing="0" w:afterAutospacing="0" w:line="600" w:lineRule="exact"/>
        <w:ind w:firstLine="640" w:firstLineChars="200"/>
        <w:jc w:val="both"/>
        <w:rPr>
          <w:rFonts w:hint="default" w:ascii="方正仿宋_GBK" w:hAnsi="方正仿宋_GBK" w:eastAsia="方正仿宋_GBK" w:cs="方正仿宋_GBK"/>
          <w:color w:val="0D0D0D" w:themeColor="text1" w:themeTint="F2"/>
          <w:sz w:val="32"/>
          <w:szCs w:val="32"/>
          <w:shd w:val="clear" w:color="auto" w:fill="FFFFFF"/>
          <w:lang w:val="en-US"/>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发生重大危险化学品及烟花爆竹经营事故，启动Ⅱ级应急响应：根据事发地</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乡</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镇人民政府、街道办事处、</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园区管委会</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的事故应急情况，由</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区</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应急指挥部</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办公室</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提出建议，报</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指挥长</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批准启动应急响应，组织调动事发单位、事发地</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乡</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镇人民政府、街道办事处、</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园区管委会，</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以及</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全区</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综合、专业应急救援队伍和资源进行先期处置，并立即</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报告区政府、市应急局，待市级应急指挥部成立后移交指挥权。</w:t>
      </w:r>
    </w:p>
    <w:p>
      <w:pPr>
        <w:pStyle w:val="16"/>
        <w:widowControl/>
        <w:spacing w:beforeAutospacing="0" w:afterAutospacing="0" w:line="600" w:lineRule="exact"/>
        <w:ind w:firstLine="640" w:firstLineChars="200"/>
        <w:jc w:val="both"/>
        <w:rPr>
          <w:rFonts w:hint="default"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4</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发生特别重大危险化学品及烟花爆竹经营事故，启动I级应急响应：根据事发地</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乡</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镇人民政府、街道办事处、</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园区管委会</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的事故应急情况，由</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区</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应急指挥部提出建议，报</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区</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政府主要领导批准启动应急响应，组织调动全</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区</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应急救援队伍和资源进行先期处置</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并立即</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报告市应急局、市政府，待上级应急指挥部成立后，移交指挥权。</w:t>
      </w:r>
    </w:p>
    <w:p>
      <w:pPr>
        <w:pStyle w:val="16"/>
        <w:widowControl/>
        <w:spacing w:beforeAutospacing="0" w:afterAutospacing="0" w:line="600" w:lineRule="exact"/>
        <w:ind w:firstLine="640" w:firstLineChars="200"/>
        <w:jc w:val="both"/>
        <w:outlineLvl w:val="9"/>
        <w:rPr>
          <w:rStyle w:val="20"/>
          <w:rFonts w:hint="eastAsia" w:ascii="方正楷体_GBK" w:hAnsi="方正楷体_GBK" w:eastAsia="方正楷体_GBK" w:cs="方正楷体_GBK"/>
          <w:b w:val="0"/>
          <w:bCs/>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5</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各</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乡</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镇人民政府、街道办事处、</w:t>
      </w:r>
      <w:r>
        <w:rPr>
          <w:rFonts w:hint="eastAsia" w:ascii="方正仿宋_GBK" w:hAnsi="方正仿宋_GBK" w:eastAsia="方正仿宋_GBK" w:cs="方正仿宋_GBK"/>
          <w:color w:val="0D0D0D" w:themeColor="text1" w:themeTint="F2"/>
          <w:sz w:val="32"/>
          <w:szCs w:val="32"/>
          <w:shd w:val="clear" w:color="auto" w:fill="FFFFFF"/>
          <w:lang w:eastAsia="zh-CN"/>
          <w14:textFill>
            <w14:solidFill>
              <w14:schemeClr w14:val="tx1">
                <w14:lumMod w14:val="95000"/>
                <w14:lumOff w14:val="5000"/>
              </w14:schemeClr>
            </w14:solidFill>
          </w14:textFill>
        </w:rPr>
        <w:t>园区管委会</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和有关成员单位应当在接到事故报告后</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小时内，逐级上报事故情况，紧急情况下可越级报告。</w:t>
      </w:r>
    </w:p>
    <w:bookmarkEnd w:id="126"/>
    <w:bookmarkEnd w:id="127"/>
    <w:bookmarkEnd w:id="128"/>
    <w:p>
      <w:pPr>
        <w:spacing w:line="600" w:lineRule="exact"/>
        <w:ind w:firstLine="640" w:firstLineChars="200"/>
        <w:outlineLvl w:val="1"/>
        <w:rPr>
          <w:rStyle w:val="20"/>
          <w:rFonts w:hint="eastAsia" w:ascii="方正楷体_GBK" w:hAnsi="方正楷体_GBK" w:eastAsia="方正楷体_GBK" w:cs="方正楷体_GBK"/>
          <w:b w:val="0"/>
          <w:bCs/>
          <w:kern w:val="0"/>
          <w:sz w:val="32"/>
          <w:szCs w:val="32"/>
          <w:shd w:val="clear" w:color="auto" w:fill="FFFFFF"/>
        </w:rPr>
      </w:pPr>
      <w:bookmarkStart w:id="131" w:name="_Toc2719"/>
      <w:r>
        <w:rPr>
          <w:rStyle w:val="20"/>
          <w:rFonts w:hint="default" w:ascii="Times New Roman" w:hAnsi="Times New Roman" w:eastAsia="方正楷体_GBK" w:cs="Times New Roman"/>
          <w:b w:val="0"/>
          <w:bCs/>
          <w:kern w:val="0"/>
          <w:sz w:val="32"/>
          <w:szCs w:val="32"/>
          <w:shd w:val="clear" w:color="auto" w:fill="FFFFFF"/>
        </w:rPr>
        <w:t>4</w:t>
      </w:r>
      <w:r>
        <w:rPr>
          <w:rStyle w:val="20"/>
          <w:rFonts w:hint="eastAsia" w:ascii="方正楷体_GBK" w:hAnsi="方正楷体_GBK" w:eastAsia="方正楷体_GBK" w:cs="方正楷体_GBK"/>
          <w:b w:val="0"/>
          <w:bCs/>
          <w:kern w:val="0"/>
          <w:sz w:val="32"/>
          <w:szCs w:val="32"/>
          <w:shd w:val="clear" w:color="auto" w:fill="FFFFFF"/>
        </w:rPr>
        <w:t>.</w:t>
      </w:r>
      <w:r>
        <w:rPr>
          <w:rStyle w:val="20"/>
          <w:rFonts w:hint="default" w:ascii="Times New Roman" w:hAnsi="Times New Roman" w:eastAsia="方正楷体_GBK" w:cs="Times New Roman"/>
          <w:b w:val="0"/>
          <w:bCs/>
          <w:kern w:val="0"/>
          <w:sz w:val="32"/>
          <w:szCs w:val="32"/>
          <w:shd w:val="clear" w:color="auto" w:fill="FFFFFF"/>
          <w:lang w:val="en-US" w:eastAsia="zh-CN"/>
        </w:rPr>
        <w:t>3</w:t>
      </w:r>
      <w:r>
        <w:rPr>
          <w:rStyle w:val="20"/>
          <w:rFonts w:hint="eastAsia" w:ascii="方正楷体_GBK" w:hAnsi="方正楷体_GBK" w:eastAsia="方正楷体_GBK" w:cs="方正楷体_GBK"/>
          <w:b w:val="0"/>
          <w:bCs/>
          <w:kern w:val="0"/>
          <w:sz w:val="32"/>
          <w:szCs w:val="32"/>
          <w:shd w:val="clear" w:color="auto" w:fill="FFFFFF"/>
        </w:rPr>
        <w:t xml:space="preserve">  响应等级调整</w:t>
      </w:r>
      <w:bookmarkEnd w:id="131"/>
    </w:p>
    <w:p>
      <w:pPr>
        <w:spacing w:line="600" w:lineRule="exact"/>
        <w:ind w:firstLine="640" w:firstLineChars="200"/>
        <w:outlineLvl w:val="1"/>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当</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的事态有进一步扩大、发展趋势时，在做好前期基本应急工作的基础上提高响应级别，进行处置。</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一般</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应急处置需调动更多应急资源时，由区应急指挥部办公室向区政府报告，以形成应急处置的更大合力，提升应急处置能力。</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较大</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发展到（重大或特别重大</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）区政府难以控制和处置时，区政府向市政府报告，请求支援。</w:t>
      </w:r>
    </w:p>
    <w:p>
      <w:pPr>
        <w:pStyle w:val="16"/>
        <w:widowControl/>
        <w:spacing w:beforeAutospacing="0" w:afterAutospacing="0" w:line="600" w:lineRule="exact"/>
        <w:ind w:firstLine="640" w:firstLineChars="200"/>
        <w:jc w:val="both"/>
        <w:rPr>
          <w:rFonts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当</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color w:val="0D0D0D" w:themeColor="text1" w:themeTint="F2"/>
          <w:sz w:val="32"/>
          <w:szCs w:val="32"/>
          <w:shd w:val="clear" w:color="auto" w:fill="FFFFFF"/>
          <w14:textFill>
            <w14:solidFill>
              <w14:schemeClr w14:val="tx1">
                <w14:lumMod w14:val="95000"/>
                <w14:lumOff w14:val="5000"/>
              </w14:schemeClr>
            </w14:solidFill>
          </w14:textFill>
        </w:rPr>
        <w:t>发生在重要地段、重大节假日、重大活动和重要会议期间，视情提高应急响应等级。</w:t>
      </w:r>
    </w:p>
    <w:p>
      <w:pPr>
        <w:spacing w:line="600" w:lineRule="exact"/>
        <w:ind w:firstLine="640" w:firstLineChars="200"/>
        <w:outlineLvl w:val="1"/>
        <w:rPr>
          <w:rStyle w:val="20"/>
          <w:rFonts w:ascii="方正楷体_GBK" w:hAnsi="方正楷体_GBK" w:eastAsia="方正楷体_GBK" w:cs="方正楷体_GBK"/>
          <w:b w:val="0"/>
          <w:bCs/>
          <w:kern w:val="0"/>
          <w:sz w:val="32"/>
          <w:szCs w:val="32"/>
          <w:shd w:val="clear" w:color="auto" w:fill="FFFFFF"/>
        </w:rPr>
      </w:pPr>
      <w:bookmarkStart w:id="132" w:name="_Toc29506"/>
      <w:bookmarkStart w:id="133" w:name="_Toc81730584"/>
      <w:bookmarkStart w:id="134" w:name="_Toc3438_WPSOffice_Level2"/>
      <w:bookmarkStart w:id="135" w:name="_Toc12317"/>
      <w:r>
        <w:rPr>
          <w:rStyle w:val="20"/>
          <w:rFonts w:hint="default" w:ascii="Times New Roman" w:hAnsi="Times New Roman" w:eastAsia="方正楷体_GBK" w:cs="Times New Roman"/>
          <w:b w:val="0"/>
          <w:bCs/>
          <w:kern w:val="0"/>
          <w:sz w:val="32"/>
          <w:szCs w:val="32"/>
          <w:shd w:val="clear" w:color="auto" w:fill="FFFFFF"/>
        </w:rPr>
        <w:t>4</w:t>
      </w:r>
      <w:r>
        <w:rPr>
          <w:rStyle w:val="20"/>
          <w:rFonts w:hint="eastAsia" w:ascii="方正楷体_GBK" w:hAnsi="方正楷体_GBK" w:eastAsia="方正楷体_GBK" w:cs="方正楷体_GBK"/>
          <w:b w:val="0"/>
          <w:bCs/>
          <w:kern w:val="0"/>
          <w:sz w:val="32"/>
          <w:szCs w:val="32"/>
          <w:shd w:val="clear" w:color="auto" w:fill="FFFFFF"/>
        </w:rPr>
        <w:t>.</w:t>
      </w:r>
      <w:r>
        <w:rPr>
          <w:rStyle w:val="20"/>
          <w:rFonts w:hint="default" w:ascii="Times New Roman" w:hAnsi="Times New Roman" w:eastAsia="方正楷体_GBK" w:cs="Times New Roman"/>
          <w:b w:val="0"/>
          <w:bCs/>
          <w:kern w:val="0"/>
          <w:sz w:val="32"/>
          <w:szCs w:val="32"/>
          <w:shd w:val="clear" w:color="auto" w:fill="FFFFFF"/>
          <w:lang w:val="en-US" w:eastAsia="zh-CN"/>
        </w:rPr>
        <w:t>4</w:t>
      </w:r>
      <w:r>
        <w:rPr>
          <w:rStyle w:val="20"/>
          <w:rFonts w:hint="eastAsia" w:ascii="方正楷体_GBK" w:hAnsi="方正楷体_GBK" w:eastAsia="方正楷体_GBK" w:cs="方正楷体_GBK"/>
          <w:b w:val="0"/>
          <w:bCs/>
          <w:kern w:val="0"/>
          <w:sz w:val="32"/>
          <w:szCs w:val="32"/>
          <w:shd w:val="clear" w:color="auto" w:fill="FFFFFF"/>
        </w:rPr>
        <w:t xml:space="preserve">  应急处置措施</w:t>
      </w:r>
      <w:bookmarkEnd w:id="132"/>
    </w:p>
    <w:p>
      <w:pPr>
        <w:spacing w:line="600" w:lineRule="exact"/>
        <w:ind w:firstLine="640" w:firstLineChars="200"/>
        <w:outlineLvl w:val="9"/>
        <w:rPr>
          <w:rFonts w:ascii="方正仿宋_GBK" w:hAnsi="方正仿宋_GBK" w:eastAsia="方正仿宋_GBK" w:cs="方正仿宋_GBK"/>
          <w:sz w:val="32"/>
          <w:szCs w:val="32"/>
        </w:rPr>
      </w:pPr>
      <w:bookmarkStart w:id="136" w:name="_Toc14593"/>
      <w:bookmarkStart w:id="137" w:name="_Toc19059"/>
      <w:bookmarkStart w:id="138" w:name="_Toc28369"/>
      <w:bookmarkStart w:id="139" w:name="_Toc28521"/>
      <w:bookmarkStart w:id="140" w:name="_Toc28109"/>
      <w:bookmarkStart w:id="141" w:name="_Toc21463"/>
      <w:bookmarkStart w:id="142" w:name="_Toc15642"/>
      <w:bookmarkStart w:id="143" w:name="_Toc5977"/>
      <w:bookmarkStart w:id="144" w:name="_Toc25246"/>
      <w:bookmarkStart w:id="145" w:name="_Toc8489"/>
      <w:bookmarkStart w:id="146" w:name="_Toc4732"/>
      <w:bookmarkStart w:id="147" w:name="_Toc4000"/>
      <w:bookmarkStart w:id="148" w:name="_Toc742"/>
      <w:bookmarkStart w:id="149" w:name="_Toc14772"/>
      <w:bookmarkStart w:id="150" w:name="_Toc1881"/>
      <w:bookmarkStart w:id="151" w:name="_Toc25789"/>
      <w:bookmarkStart w:id="152" w:name="_Toc21185"/>
      <w:r>
        <w:rPr>
          <w:rFonts w:hint="eastAsia" w:ascii="方正仿宋_GBK" w:hAnsi="方正仿宋_GBK" w:eastAsia="方正仿宋_GBK" w:cs="方正仿宋_GBK"/>
          <w:sz w:val="32"/>
          <w:szCs w:val="32"/>
        </w:rPr>
        <w:t>区应急指挥部及有关成员单位根据</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sz w:val="32"/>
          <w:szCs w:val="32"/>
        </w:rPr>
        <w:t>现场情况，可采取下列一项或多项措施：</w:t>
      </w:r>
      <w:bookmarkEnd w:id="136"/>
      <w:bookmarkEnd w:id="137"/>
      <w:bookmarkEnd w:id="138"/>
      <w:bookmarkEnd w:id="139"/>
      <w:bookmarkEnd w:id="140"/>
      <w:bookmarkEnd w:id="141"/>
      <w:bookmarkEnd w:id="142"/>
      <w:bookmarkEnd w:id="143"/>
      <w:bookmarkEnd w:id="144"/>
      <w:bookmarkEnd w:id="145"/>
      <w:bookmarkEnd w:id="146"/>
      <w:bookmarkEnd w:id="147"/>
      <w:bookmarkEnd w:id="148"/>
    </w:p>
    <w:bookmarkEnd w:id="149"/>
    <w:bookmarkEnd w:id="150"/>
    <w:bookmarkEnd w:id="151"/>
    <w:bookmarkEnd w:id="152"/>
    <w:p>
      <w:pPr>
        <w:pStyle w:val="26"/>
        <w:spacing w:line="600" w:lineRule="exact"/>
        <w:rPr>
          <w:rFonts w:hint="eastAsia" w:ascii="方正仿宋_GBK" w:hAnsi="方正仿宋_GBK" w:eastAsia="方正仿宋_GBK" w:cs="方正仿宋_GBK"/>
          <w:color w:val="0D0D0D" w:themeColor="text1" w:themeTint="F2"/>
          <w:sz w:val="32"/>
          <w:szCs w:val="32"/>
          <w:highlight w:val="none"/>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）及时调集专业技术人员和专业设备，搜救被困人员；转运安</w:t>
      </w:r>
      <w:r>
        <w:rPr>
          <w:rFonts w:hint="eastAsia" w:ascii="方正仿宋_GBK" w:hAnsi="方正仿宋_GBK" w:eastAsia="方正仿宋_GBK" w:cs="方正仿宋_GBK"/>
          <w:color w:val="0D0D0D" w:themeColor="text1" w:themeTint="F2"/>
          <w:sz w:val="32"/>
          <w:szCs w:val="32"/>
          <w:highlight w:val="none"/>
          <w:lang w:val="en-US"/>
          <w14:textFill>
            <w14:solidFill>
              <w14:schemeClr w14:val="tx1">
                <w14:lumMod w14:val="95000"/>
                <w14:lumOff w14:val="5000"/>
              </w14:schemeClr>
            </w14:solidFill>
          </w14:textFill>
        </w:rPr>
        <w:t>置获救人员和伤员；</w:t>
      </w:r>
    </w:p>
    <w:p>
      <w:pPr>
        <w:pStyle w:val="26"/>
        <w:spacing w:line="600" w:lineRule="exact"/>
        <w:rPr>
          <w:rFonts w:ascii="方正仿宋_GBK" w:hAnsi="方正仿宋_GBK" w:eastAsia="方正仿宋_GBK" w:cs="方正仿宋_GBK"/>
          <w:color w:val="0D0D0D" w:themeColor="text1" w:themeTint="F2"/>
          <w:sz w:val="32"/>
          <w:szCs w:val="32"/>
          <w:highlight w:val="none"/>
          <w:lang w:val="en-US"/>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highlight w:val="none"/>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highlight w:val="none"/>
          <w:lang w:val="en-US" w:eastAsia="zh-CN"/>
          <w14:textFill>
            <w14:solidFill>
              <w14:schemeClr w14:val="tx1">
                <w14:lumMod w14:val="95000"/>
                <w14:lumOff w14:val="5000"/>
              </w14:schemeClr>
            </w14:solidFill>
          </w14:textFill>
        </w:rPr>
        <w:t>2</w:t>
      </w:r>
      <w:r>
        <w:rPr>
          <w:rFonts w:hint="eastAsia" w:ascii="方正仿宋_GBK" w:hAnsi="方正仿宋_GBK" w:eastAsia="方正仿宋_GBK" w:cs="方正仿宋_GBK"/>
          <w:color w:val="0D0D0D" w:themeColor="text1" w:themeTint="F2"/>
          <w:sz w:val="32"/>
          <w:szCs w:val="32"/>
          <w:highlight w:val="none"/>
          <w:lang w:val="en-US"/>
          <w14:textFill>
            <w14:solidFill>
              <w14:schemeClr w14:val="tx1">
                <w14:lumMod w14:val="95000"/>
                <w14:lumOff w14:val="5000"/>
              </w14:schemeClr>
            </w14:solidFill>
          </w14:textFill>
        </w:rPr>
        <w:t>）设立警戒区域，设置警示标志，实行交通管制，禁止无关人员和车辆进入警戒区；制定切实可行的疏散方案，组织和指导群众尽快撤离受威胁区域；加强道路交通组织和引导，及时发布绕行线路提示等信息，降低事故对交通的影响，避免发生次生交通事故。</w:t>
      </w:r>
    </w:p>
    <w:p>
      <w:pPr>
        <w:pStyle w:val="26"/>
        <w:spacing w:line="600" w:lineRule="exact"/>
        <w:rPr>
          <w:rFonts w:ascii="方正仿宋_GBK" w:hAnsi="方正仿宋_GBK" w:eastAsia="方正仿宋_GBK" w:cs="方正仿宋_GBK"/>
          <w:color w:val="0D0D0D" w:themeColor="text1" w:themeTint="F2"/>
          <w:sz w:val="32"/>
          <w:szCs w:val="32"/>
          <w:highlight w:val="none"/>
          <w:lang w:val="en-US"/>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highlight w:val="none"/>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highlight w:val="none"/>
          <w:lang w:val="en-US" w:eastAsia="zh-CN"/>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highlight w:val="none"/>
          <w:lang w:val="en-US"/>
          <w14:textFill>
            <w14:solidFill>
              <w14:schemeClr w14:val="tx1">
                <w14:lumMod w14:val="95000"/>
                <w14:lumOff w14:val="5000"/>
              </w14:schemeClr>
            </w14:solidFill>
          </w14:textFill>
        </w:rPr>
        <w:t>）在事态监测与评估的前提下，制定出抢险施救及应急人员安全预防措施，明确抢险施救、应急人员进出现场和紧急撤离的条件和程序，实施现场安全监测，统一指挥、科学组织、科学施救，采取有力措施，确保应急人员的自身安全，防止抢险施救过程中的二次事故发生。</w:t>
      </w:r>
    </w:p>
    <w:p>
      <w:pPr>
        <w:pStyle w:val="26"/>
        <w:spacing w:line="600" w:lineRule="exact"/>
        <w:rPr>
          <w:rFonts w:ascii="方正仿宋_GBK" w:hAnsi="方正仿宋_GBK" w:eastAsia="方正仿宋_GBK" w:cs="方正仿宋_GBK"/>
          <w:sz w:val="32"/>
          <w:szCs w:val="32"/>
          <w:highlight w:val="none"/>
          <w:lang w:val="en-US"/>
        </w:rPr>
      </w:pPr>
      <w:r>
        <w:rPr>
          <w:rFonts w:hint="eastAsia" w:ascii="方正仿宋_GBK" w:hAnsi="方正仿宋_GBK" w:eastAsia="方正仿宋_GBK" w:cs="方正仿宋_GBK"/>
          <w:color w:val="0D0D0D" w:themeColor="text1" w:themeTint="F2"/>
          <w:sz w:val="32"/>
          <w:szCs w:val="32"/>
          <w:highlight w:val="none"/>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highlight w:val="none"/>
          <w:lang w:val="en-US" w:eastAsia="zh-CN"/>
          <w14:textFill>
            <w14:solidFill>
              <w14:schemeClr w14:val="tx1">
                <w14:lumMod w14:val="95000"/>
                <w14:lumOff w14:val="5000"/>
              </w14:schemeClr>
            </w14:solidFill>
          </w14:textFill>
        </w:rPr>
        <w:t>4</w:t>
      </w:r>
      <w:r>
        <w:rPr>
          <w:rFonts w:hint="eastAsia" w:ascii="方正仿宋_GBK" w:hAnsi="方正仿宋_GBK" w:eastAsia="方正仿宋_GBK" w:cs="方正仿宋_GBK"/>
          <w:color w:val="0D0D0D" w:themeColor="text1" w:themeTint="F2"/>
          <w:sz w:val="32"/>
          <w:szCs w:val="32"/>
          <w:highlight w:val="none"/>
          <w:lang w:val="en-US"/>
          <w14:textFill>
            <w14:solidFill>
              <w14:schemeClr w14:val="tx1">
                <w14:lumMod w14:val="95000"/>
                <w14:lumOff w14:val="5000"/>
              </w14:schemeClr>
            </w14:solidFill>
          </w14:textFill>
        </w:rPr>
        <w:t>）根据各应急工作组反馈汇总的信息以及事故现场实际情况，研判事故发展趋势</w:t>
      </w:r>
      <w:r>
        <w:rPr>
          <w:rFonts w:hint="eastAsia" w:ascii="方正仿宋_GBK" w:hAnsi="方正仿宋_GBK" w:eastAsia="方正仿宋_GBK" w:cs="方正仿宋_GBK"/>
          <w:sz w:val="32"/>
          <w:szCs w:val="32"/>
          <w:highlight w:val="none"/>
          <w:lang w:val="en-US"/>
        </w:rPr>
        <w:t>、存在的风险以及可能造成的危害，制定科学、有效的应急处置方案。</w:t>
      </w:r>
    </w:p>
    <w:p>
      <w:pPr>
        <w:pStyle w:val="26"/>
        <w:spacing w:line="600" w:lineRule="exact"/>
        <w:rPr>
          <w:rFonts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5</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）安排专业人员或队伍对事态的发展进行实时监测，根据事态的发展趋势制定科学、有效的处置措施，防止事故危害扩大和次生、衍生灾害发生，避免或者减少事故对环境造成的危害。</w:t>
      </w:r>
    </w:p>
    <w:p>
      <w:pPr>
        <w:pStyle w:val="26"/>
        <w:spacing w:line="600" w:lineRule="exact"/>
        <w:rPr>
          <w:rFonts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6</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按照有关规定，根据事故现场情况制定调用、征用应急物资的方案，经</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区应急</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指挥部同意后，发布调用和征用应急资源的决定。</w:t>
      </w:r>
    </w:p>
    <w:p>
      <w:pPr>
        <w:pStyle w:val="26"/>
        <w:spacing w:line="600" w:lineRule="exact"/>
        <w:rPr>
          <w:rFonts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7</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做好事故现场及周边区域的保护和警戒，维持治安秩序；严厉打击借机传播谣言制造社会恐慌等违法犯罪行为，做好受影响人员及家属的矛盾纠纷化解、情绪安抚和法律服务工作，防止出现群体性事件，维护社会稳定。</w:t>
      </w:r>
    </w:p>
    <w:p>
      <w:pPr>
        <w:pStyle w:val="26"/>
        <w:spacing w:line="600" w:lineRule="exact"/>
        <w:rPr>
          <w:rFonts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8</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）采取发布新闻通稿、召开新闻发布会等方式，通过电视、广播、报纸、网络等途径，主动、及时、准确、客观向社会发布事故信息和应对情况，回应社会关切，澄清不实信息，正确引导社会舆论。</w:t>
      </w:r>
    </w:p>
    <w:p>
      <w:pPr>
        <w:pStyle w:val="26"/>
        <w:spacing w:line="600" w:lineRule="exact"/>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9</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）法律、法规规定的其他应急救援措施。</w:t>
      </w:r>
      <w:bookmarkEnd w:id="133"/>
      <w:bookmarkEnd w:id="134"/>
      <w:bookmarkEnd w:id="135"/>
      <w:bookmarkStart w:id="153" w:name="_Toc12780"/>
    </w:p>
    <w:p>
      <w:pPr>
        <w:spacing w:line="600" w:lineRule="exact"/>
        <w:ind w:firstLine="640" w:firstLineChars="200"/>
        <w:outlineLvl w:val="1"/>
        <w:rPr>
          <w:rStyle w:val="20"/>
          <w:rFonts w:hint="eastAsia" w:ascii="方正楷体_GBK" w:hAnsi="方正楷体_GBK" w:eastAsia="方正楷体_GBK" w:cs="方正楷体_GBK"/>
          <w:b w:val="0"/>
          <w:bCs/>
          <w:color w:val="0D0D0D" w:themeColor="text1" w:themeTint="F2"/>
          <w:kern w:val="0"/>
          <w:sz w:val="32"/>
          <w:szCs w:val="32"/>
          <w:shd w:val="clear" w:color="auto" w:fill="FFFFFF"/>
          <w:lang w:eastAsia="zh-CN"/>
          <w14:textFill>
            <w14:solidFill>
              <w14:schemeClr w14:val="tx1">
                <w14:lumMod w14:val="95000"/>
                <w14:lumOff w14:val="5000"/>
              </w14:schemeClr>
            </w14:solidFill>
          </w14:textFill>
        </w:rPr>
      </w:pPr>
      <w:bookmarkStart w:id="154" w:name="_Toc18953"/>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4</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5</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bookmarkEnd w:id="153"/>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信息发布</w:t>
      </w:r>
      <w:bookmarkEnd w:id="154"/>
    </w:p>
    <w:p>
      <w:pPr>
        <w:pStyle w:val="26"/>
        <w:spacing w:line="600" w:lineRule="exact"/>
        <w:rPr>
          <w:rFonts w:ascii="方正仿宋_GBK" w:hAnsi="方正仿宋_GBK" w:eastAsia="方正仿宋_GBK" w:cs="方正仿宋_GBK"/>
          <w:sz w:val="32"/>
          <w:szCs w:val="32"/>
          <w:lang w:val="en-US"/>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4</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1</w:t>
      </w:r>
      <w:r>
        <w:rPr>
          <w:rFonts w:hint="eastAsia" w:ascii="方正仿宋_GBK" w:hAnsi="方正仿宋_GBK" w:eastAsia="方正仿宋_GBK" w:cs="方正仿宋_GBK"/>
          <w:sz w:val="32"/>
          <w:szCs w:val="32"/>
          <w:lang w:val="en-US"/>
        </w:rPr>
        <w:t>辖区内发生一般、较大</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sz w:val="32"/>
          <w:szCs w:val="32"/>
          <w:lang w:val="en-US"/>
        </w:rPr>
        <w:t>时，由区政府办公室</w:t>
      </w:r>
      <w:r>
        <w:rPr>
          <w:rFonts w:hint="eastAsia" w:ascii="方正仿宋_GBK" w:hAnsi="方正仿宋_GBK" w:eastAsia="方正仿宋_GBK" w:cs="方正仿宋_GBK"/>
          <w:sz w:val="32"/>
          <w:szCs w:val="32"/>
          <w:lang w:val="en-US" w:eastAsia="zh-CN"/>
        </w:rPr>
        <w:t>、区委宣传部</w:t>
      </w:r>
      <w:r>
        <w:rPr>
          <w:rFonts w:hint="eastAsia" w:ascii="方正仿宋_GBK" w:hAnsi="方正仿宋_GBK" w:eastAsia="方正仿宋_GBK" w:cs="方正仿宋_GBK"/>
          <w:sz w:val="32"/>
          <w:szCs w:val="32"/>
          <w:lang w:val="en-US"/>
        </w:rPr>
        <w:t>统筹信息发布和舆论引导的方式、范围及途径。重大及以上</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sz w:val="32"/>
          <w:szCs w:val="32"/>
          <w:lang w:val="en-US"/>
        </w:rPr>
        <w:t>按上级政府要求发布。</w:t>
      </w:r>
    </w:p>
    <w:p>
      <w:pPr>
        <w:pStyle w:val="26"/>
        <w:spacing w:line="600" w:lineRule="exact"/>
        <w:rPr>
          <w:rFonts w:ascii="方正仿宋_GBK" w:hAnsi="方正仿宋_GBK" w:eastAsia="方正仿宋_GBK" w:cs="方正仿宋_GBK"/>
          <w:sz w:val="32"/>
          <w:szCs w:val="32"/>
          <w:lang w:val="en-US"/>
        </w:rPr>
      </w:pPr>
      <w:r>
        <w:rPr>
          <w:rFonts w:hint="default" w:ascii="Times New Roman" w:hAnsi="Times New Roman" w:eastAsia="方正仿宋_GBK" w:cs="Times New Roman"/>
          <w:sz w:val="32"/>
          <w:szCs w:val="32"/>
          <w:lang w:val="en-US"/>
        </w:rPr>
        <w:t>4</w:t>
      </w:r>
      <w:r>
        <w:rPr>
          <w:rFonts w:hint="eastAsia" w:ascii="方正仿宋_GBK" w:hAnsi="方正仿宋_GBK" w:eastAsia="方正仿宋_GBK" w:cs="方正仿宋_GBK"/>
          <w:sz w:val="32"/>
          <w:szCs w:val="32"/>
          <w:lang w:val="en-US"/>
        </w:rPr>
        <w:t>.</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rPr>
        <w:t>.</w:t>
      </w:r>
      <w:r>
        <w:rPr>
          <w:rFonts w:hint="default" w:ascii="Times New Roman" w:hAnsi="Times New Roman" w:eastAsia="方正仿宋_GBK" w:cs="Times New Roman"/>
          <w:sz w:val="32"/>
          <w:szCs w:val="32"/>
          <w:lang w:val="en-US"/>
        </w:rPr>
        <w:t>2</w:t>
      </w:r>
      <w:r>
        <w:rPr>
          <w:rFonts w:hint="eastAsia" w:ascii="方正仿宋_GBK" w:hAnsi="方正仿宋_GBK" w:eastAsia="方正仿宋_GBK" w:cs="方正仿宋_GBK"/>
          <w:sz w:val="32"/>
          <w:szCs w:val="32"/>
          <w:lang w:val="en-US"/>
        </w:rPr>
        <w:t>信息发布内容包括事件基本情况、损害程度、影响范围、应对措施、需要市民配合采取的措施、防范常识和事件调查处理进展情况等。</w:t>
      </w:r>
    </w:p>
    <w:p>
      <w:pPr>
        <w:pStyle w:val="26"/>
        <w:spacing w:line="600" w:lineRule="exact"/>
        <w:rPr>
          <w:rFonts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4</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舆论引导</w:t>
      </w:r>
    </w:p>
    <w:p>
      <w:pPr>
        <w:pStyle w:val="26"/>
        <w:spacing w:line="600" w:lineRule="exact"/>
        <w:rPr>
          <w:rStyle w:val="20"/>
          <w:rFonts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00000"/>
          <w:sz w:val="32"/>
          <w:szCs w:val="32"/>
          <w:lang w:val="en-US"/>
        </w:rPr>
        <w:t>充分尊重公民的知情权。按照及时主动、准确把握、正确引导、讲究方式、注重效果、遵守纪律、严格把关的原则，真实、客观、及时地发布相关信息。用正确的舆论引导、鼓舞和激励广大干部群众，杜绝因谣言、夸大信息等造成的公众心理恐慌。充分发挥新闻媒体信息传递快、受众范围广等特点，做好维护社会稳定的工作。</w:t>
      </w:r>
      <w:bookmarkStart w:id="155" w:name="_Toc81730588"/>
      <w:bookmarkStart w:id="156" w:name="_Toc1533_WPSOffice_Level2"/>
      <w:bookmarkStart w:id="157" w:name="_Toc7638_WPSOffice_Level2"/>
      <w:bookmarkStart w:id="158" w:name="_Toc81904266"/>
      <w:bookmarkStart w:id="159" w:name="_Toc87069391"/>
      <w:bookmarkStart w:id="160" w:name="_Toc18338"/>
      <w:bookmarkStart w:id="161" w:name="_Toc85877401"/>
      <w:bookmarkStart w:id="162" w:name="_Toc277600587"/>
    </w:p>
    <w:p>
      <w:pPr>
        <w:spacing w:line="600" w:lineRule="exact"/>
        <w:ind w:firstLine="640" w:firstLineChars="200"/>
        <w:outlineLvl w:val="1"/>
        <w:rPr>
          <w:rStyle w:val="20"/>
          <w:rFonts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pPr>
      <w:bookmarkStart w:id="163" w:name="_Toc1362"/>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4</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6</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应急结束</w:t>
      </w:r>
      <w:bookmarkEnd w:id="155"/>
      <w:bookmarkEnd w:id="156"/>
      <w:bookmarkEnd w:id="157"/>
      <w:bookmarkEnd w:id="158"/>
      <w:bookmarkEnd w:id="159"/>
      <w:bookmarkEnd w:id="160"/>
      <w:bookmarkEnd w:id="161"/>
      <w:bookmarkEnd w:id="162"/>
      <w:bookmarkEnd w:id="163"/>
    </w:p>
    <w:p>
      <w:pPr>
        <w:spacing w:line="600" w:lineRule="exact"/>
        <w:ind w:firstLine="640" w:firstLineChars="200"/>
        <w:rPr>
          <w:rFonts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t>应急处置后，经</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现场</w:t>
      </w:r>
      <w:r>
        <w:rPr>
          <w:rFonts w:hint="eastAsia"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t>指挥部会确认下列条件同时满足时，由总指挥下达应急结束指令：</w:t>
      </w:r>
    </w:p>
    <w:p>
      <w:pPr>
        <w:spacing w:line="600" w:lineRule="exact"/>
        <w:ind w:firstLine="640" w:firstLineChars="200"/>
        <w:rPr>
          <w:rFonts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t>遇险人员全部得救；</w:t>
      </w:r>
    </w:p>
    <w:p>
      <w:pPr>
        <w:spacing w:line="600" w:lineRule="exact"/>
        <w:ind w:firstLine="640" w:firstLineChars="200"/>
        <w:rPr>
          <w:rFonts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2</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t>事故事态得到控制，导致次生、衍生事故的隐患被消除；</w:t>
      </w:r>
    </w:p>
    <w:p>
      <w:pPr>
        <w:spacing w:line="600" w:lineRule="exact"/>
        <w:ind w:firstLine="640" w:firstLineChars="200"/>
        <w:rPr>
          <w:rFonts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t>环境污染已得到有效控制，环境检测符合有关标准；</w:t>
      </w:r>
    </w:p>
    <w:p>
      <w:pPr>
        <w:spacing w:line="600" w:lineRule="exact"/>
        <w:ind w:firstLine="640" w:firstLineChars="200"/>
        <w:rPr>
          <w:rFonts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4</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t>社会影响已基本消除；</w:t>
      </w:r>
    </w:p>
    <w:p>
      <w:pPr>
        <w:spacing w:line="600" w:lineRule="exact"/>
        <w:ind w:firstLine="640" w:firstLineChars="200"/>
        <w:rPr>
          <w:rStyle w:val="20"/>
          <w:rFonts w:ascii="黑体" w:hAnsi="黑体" w:eastAsia="黑体" w:cs="黑体"/>
          <w:color w:val="0D0D0D" w:themeColor="text1" w:themeTint="F2"/>
          <w:kern w:val="0"/>
          <w:sz w:val="32"/>
          <w:szCs w:val="32"/>
          <w:shd w:val="clear" w:color="auto" w:fill="FFFFFF"/>
          <w:lang w:val="en-GB"/>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5</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t>指挥部认定事故现场再无继续处置必要。</w:t>
      </w:r>
      <w:bookmarkStart w:id="164" w:name="_Toc81904267"/>
      <w:bookmarkStart w:id="165" w:name="_Toc87069392"/>
      <w:bookmarkStart w:id="166" w:name="_Toc277600588"/>
      <w:bookmarkStart w:id="167" w:name="_Toc85877402"/>
      <w:bookmarkStart w:id="168" w:name="_Toc15293_WPSOffice_Level1"/>
    </w:p>
    <w:p>
      <w:pPr>
        <w:spacing w:line="600" w:lineRule="exact"/>
        <w:ind w:firstLine="640" w:firstLineChars="200"/>
        <w:outlineLvl w:val="0"/>
        <w:rPr>
          <w:rFonts w:ascii="方正黑体_GBK" w:hAnsi="方正黑体_GBK" w:eastAsia="方正黑体_GBK" w:cs="方正黑体_GBK"/>
          <w:bCs/>
          <w:color w:val="0D0D0D" w:themeColor="text1" w:themeTint="F2"/>
          <w:sz w:val="32"/>
          <w:szCs w:val="32"/>
          <w14:textFill>
            <w14:solidFill>
              <w14:schemeClr w14:val="tx1">
                <w14:lumMod w14:val="95000"/>
                <w14:lumOff w14:val="5000"/>
              </w14:schemeClr>
            </w14:solidFill>
          </w14:textFill>
        </w:rPr>
      </w:pPr>
      <w:bookmarkStart w:id="169" w:name="_Toc32653"/>
      <w:bookmarkStart w:id="170" w:name="_Toc4958"/>
      <w:r>
        <w:rPr>
          <w:rStyle w:val="20"/>
          <w:rFonts w:hint="default" w:ascii="Times New Roman" w:hAnsi="Times New Roman" w:eastAsia="方正黑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5</w:t>
      </w:r>
      <w:r>
        <w:rPr>
          <w:rStyle w:val="20"/>
          <w:rFonts w:hint="eastAsia" w:ascii="方正黑体_GBK" w:hAnsi="方正黑体_GBK" w:eastAsia="方正黑体_GBK" w:cs="方正黑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eastAsia" w:ascii="方正黑体_GBK" w:hAnsi="方正黑体_GBK" w:eastAsia="方正黑体_GBK" w:cs="方正黑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后期处置</w:t>
      </w:r>
      <w:bookmarkEnd w:id="164"/>
      <w:bookmarkEnd w:id="165"/>
      <w:bookmarkEnd w:id="166"/>
      <w:bookmarkEnd w:id="167"/>
      <w:bookmarkEnd w:id="168"/>
      <w:bookmarkEnd w:id="169"/>
      <w:bookmarkEnd w:id="170"/>
    </w:p>
    <w:p>
      <w:pPr>
        <w:spacing w:line="600" w:lineRule="exact"/>
        <w:ind w:firstLine="640" w:firstLineChars="200"/>
        <w:outlineLvl w:val="1"/>
        <w:rPr>
          <w:rStyle w:val="20"/>
          <w:rFonts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pPr>
      <w:bookmarkStart w:id="171" w:name="_Toc85877403"/>
      <w:bookmarkStart w:id="172" w:name="_Toc87069393"/>
      <w:bookmarkStart w:id="173" w:name="_Toc9733"/>
      <w:bookmarkStart w:id="174" w:name="_Toc277600589"/>
      <w:bookmarkStart w:id="175" w:name="_Toc81904268"/>
      <w:bookmarkStart w:id="176" w:name="_Toc3018"/>
      <w:bookmarkStart w:id="177" w:name="_Toc22735_WPSOffice_Level2"/>
      <w:bookmarkStart w:id="178" w:name="_Toc15470_WPSOffice_Level2"/>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5</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1</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善后处置</w:t>
      </w:r>
      <w:bookmarkEnd w:id="171"/>
      <w:bookmarkEnd w:id="172"/>
      <w:bookmarkEnd w:id="173"/>
      <w:bookmarkEnd w:id="174"/>
      <w:bookmarkEnd w:id="175"/>
      <w:bookmarkEnd w:id="176"/>
      <w:bookmarkEnd w:id="177"/>
      <w:bookmarkEnd w:id="178"/>
    </w:p>
    <w:p>
      <w:pPr>
        <w:pStyle w:val="26"/>
        <w:spacing w:line="600" w:lineRule="exact"/>
        <w:rPr>
          <w:rFonts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由事发地</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乡镇人民政府、街道办事处、园区管委会</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牵头，区级有关部门全力配合，及时开展善后工作，恢复正常秩序。有关保险机构及时开展相关理赔工作。</w:t>
      </w:r>
    </w:p>
    <w:p>
      <w:pPr>
        <w:spacing w:line="600" w:lineRule="exact"/>
        <w:ind w:firstLine="640" w:firstLineChars="200"/>
        <w:outlineLvl w:val="1"/>
        <w:rPr>
          <w:rStyle w:val="20"/>
          <w:rFonts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pPr>
      <w:bookmarkStart w:id="179" w:name="_Toc14520"/>
      <w:bookmarkStart w:id="180" w:name="_Toc81904264"/>
      <w:bookmarkStart w:id="181" w:name="_Toc81730586"/>
      <w:bookmarkStart w:id="182" w:name="_Toc16536_WPSOffice_Level2"/>
      <w:bookmarkStart w:id="183" w:name="_Toc85877406"/>
      <w:bookmarkStart w:id="184" w:name="_Toc277600592"/>
      <w:bookmarkStart w:id="185" w:name="_Toc10115"/>
      <w:bookmarkStart w:id="186" w:name="_Toc87069396"/>
      <w:bookmarkStart w:id="187" w:name="_Toc5772_WPSOffice_Level2"/>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5</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2</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社会救助</w:t>
      </w:r>
      <w:bookmarkEnd w:id="179"/>
    </w:p>
    <w:p>
      <w:pPr>
        <w:spacing w:line="600" w:lineRule="exact"/>
        <w:ind w:firstLine="640" w:firstLineChars="200"/>
        <w:outlineLvl w:val="9"/>
        <w:rPr>
          <w:rFonts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bookmarkStart w:id="188" w:name="_Toc7556"/>
      <w:bookmarkStart w:id="189" w:name="_Toc31157"/>
      <w:bookmarkStart w:id="190" w:name="_Toc1934"/>
      <w:bookmarkStart w:id="191" w:name="_Toc2762"/>
      <w:bookmarkStart w:id="192" w:name="_Toc122"/>
      <w:bookmarkStart w:id="193" w:name="_Toc15538"/>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发生后，事发地</w:t>
      </w: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乡镇人民政府、街道办事处、园区管委会</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与区应急、民政、商务部门</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负责做好社会各界提供的救援物资及资金的接收、分配和使用等。</w:t>
      </w:r>
      <w:bookmarkEnd w:id="188"/>
      <w:bookmarkEnd w:id="189"/>
      <w:bookmarkEnd w:id="190"/>
      <w:bookmarkEnd w:id="191"/>
      <w:bookmarkEnd w:id="192"/>
      <w:bookmarkEnd w:id="193"/>
    </w:p>
    <w:p>
      <w:pPr>
        <w:spacing w:line="600" w:lineRule="exact"/>
        <w:ind w:firstLine="640" w:firstLineChars="200"/>
        <w:outlineLvl w:val="1"/>
        <w:rPr>
          <w:rStyle w:val="20"/>
          <w:rFonts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pPr>
      <w:bookmarkStart w:id="194" w:name="_Toc13739"/>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5</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bookmarkEnd w:id="180"/>
      <w:bookmarkEnd w:id="181"/>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3</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bookmarkEnd w:id="182"/>
      <w:bookmarkEnd w:id="183"/>
      <w:bookmarkEnd w:id="184"/>
      <w:bookmarkEnd w:id="185"/>
      <w:bookmarkEnd w:id="186"/>
      <w:bookmarkEnd w:id="187"/>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事故调查</w:t>
      </w:r>
      <w:bookmarkEnd w:id="194"/>
    </w:p>
    <w:p>
      <w:pPr>
        <w:pStyle w:val="26"/>
        <w:spacing w:line="600" w:lineRule="exact"/>
        <w:rPr>
          <w:rStyle w:val="20"/>
          <w:rFonts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pPr>
      <w:bookmarkStart w:id="195" w:name="_Toc87069397"/>
      <w:bookmarkStart w:id="196" w:name="_Toc81904272"/>
      <w:bookmarkStart w:id="197" w:name="_Toc22801_WPSOffice_Level1"/>
      <w:bookmarkStart w:id="198" w:name="_Toc85877407"/>
      <w:bookmarkStart w:id="199" w:name="_Toc277600593"/>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按照《生产安全事故报告和调查处理条例》等有关规定成立调查组，查明事故经过、原因、性质、人员伤亡、经济损失等情况，确定事故责任，提出处理建议和防范整改措施，形成调查报告。</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br w:type="textWrapping"/>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 xml:space="preserve">    </w:t>
      </w:r>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5</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14:textFill>
            <w14:solidFill>
              <w14:schemeClr w14:val="tx1">
                <w14:lumMod w14:val="95000"/>
                <w14:lumOff w14:val="5000"/>
              </w14:schemeClr>
            </w14:solidFill>
          </w14:textFill>
        </w:rPr>
        <w:t>4</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总结评估</w:t>
      </w:r>
    </w:p>
    <w:p>
      <w:pPr>
        <w:pStyle w:val="26"/>
        <w:spacing w:line="600" w:lineRule="exact"/>
        <w:rPr>
          <w:rFonts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应急处置完毕后，区应急局负责牵头组织有关部门对应急处置工作进行全面总结评估，总结经验教训，分析查找问题，提出改进措施，形成应急处置总结评估报告。</w:t>
      </w:r>
    </w:p>
    <w:p>
      <w:pPr>
        <w:spacing w:line="600" w:lineRule="exact"/>
        <w:ind w:firstLine="640" w:firstLineChars="200"/>
        <w:outlineLvl w:val="0"/>
        <w:rPr>
          <w:rStyle w:val="20"/>
          <w:rFonts w:ascii="方正黑体_GBK" w:hAnsi="方正黑体_GBK" w:eastAsia="方正黑体_GBK" w:cs="方正黑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pPr>
      <w:bookmarkStart w:id="200" w:name="_Toc2444"/>
      <w:bookmarkStart w:id="201" w:name="_Toc12741"/>
      <w:r>
        <w:rPr>
          <w:rStyle w:val="20"/>
          <w:rFonts w:hint="default" w:ascii="Times New Roman" w:hAnsi="Times New Roman" w:eastAsia="方正黑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6</w:t>
      </w:r>
      <w:r>
        <w:rPr>
          <w:rStyle w:val="20"/>
          <w:rFonts w:hint="eastAsia" w:ascii="方正黑体_GBK" w:hAnsi="方正黑体_GBK" w:eastAsia="方正黑体_GBK" w:cs="方正黑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eastAsia" w:ascii="方正黑体_GBK" w:hAnsi="方正黑体_GBK" w:eastAsia="方正黑体_GBK" w:cs="方正黑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保障措施</w:t>
      </w:r>
      <w:bookmarkEnd w:id="195"/>
      <w:bookmarkEnd w:id="196"/>
      <w:bookmarkEnd w:id="197"/>
      <w:bookmarkEnd w:id="198"/>
      <w:bookmarkEnd w:id="199"/>
      <w:bookmarkEnd w:id="200"/>
      <w:bookmarkEnd w:id="201"/>
    </w:p>
    <w:p>
      <w:pPr>
        <w:spacing w:line="600" w:lineRule="exact"/>
        <w:ind w:firstLine="640" w:firstLineChars="200"/>
        <w:outlineLvl w:val="1"/>
        <w:rPr>
          <w:rStyle w:val="20"/>
          <w:rFonts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pPr>
      <w:bookmarkStart w:id="202" w:name="_Toc27628"/>
      <w:bookmarkStart w:id="203" w:name="_Toc24864_WPSOffice_Level2"/>
      <w:bookmarkStart w:id="204" w:name="_Toc23061"/>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6</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1</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队伍保障</w:t>
      </w:r>
      <w:bookmarkEnd w:id="202"/>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rPr>
        <w:t>区</w:t>
      </w:r>
      <w:r>
        <w:rPr>
          <w:rFonts w:hint="eastAsia" w:ascii="方正仿宋_GBK" w:hAnsi="方正仿宋_GBK" w:eastAsia="方正仿宋_GBK" w:cs="方正仿宋_GBK"/>
          <w:sz w:val="32"/>
          <w:szCs w:val="32"/>
          <w:lang w:val="en-US" w:eastAsia="zh-CN"/>
        </w:rPr>
        <w:t>综合应急救援队，区消防救援支队，乡镇人民政府、街道办事处、园区管委会</w:t>
      </w:r>
      <w:r>
        <w:rPr>
          <w:rFonts w:hint="eastAsia" w:ascii="方正仿宋_GBK" w:hAnsi="方正仿宋_GBK" w:eastAsia="方正仿宋_GBK" w:cs="方正仿宋_GBK"/>
          <w:sz w:val="32"/>
          <w:szCs w:val="32"/>
          <w:lang w:val="en-US"/>
        </w:rPr>
        <w:t>综合应急救援队伍，各专业应急救援队伍等应急救援队伍是</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sz w:val="32"/>
          <w:szCs w:val="32"/>
          <w:lang w:val="en-US"/>
        </w:rPr>
        <w:t>应急救援的主要力量，企业应急救援队伍是事故应急救援的辅助力量。区政府有关部门、各</w:t>
      </w:r>
      <w:r>
        <w:rPr>
          <w:rFonts w:hint="eastAsia" w:ascii="方正仿宋_GBK" w:hAnsi="方正仿宋_GBK" w:eastAsia="方正仿宋_GBK" w:cs="方正仿宋_GBK"/>
          <w:sz w:val="32"/>
          <w:szCs w:val="32"/>
          <w:lang w:val="en-US" w:eastAsia="zh-CN"/>
        </w:rPr>
        <w:t>乡镇人民政府、街道办事处、园区管委会</w:t>
      </w:r>
      <w:r>
        <w:rPr>
          <w:rFonts w:hint="eastAsia" w:ascii="方正仿宋_GBK" w:hAnsi="方正仿宋_GBK" w:eastAsia="方正仿宋_GBK" w:cs="方正仿宋_GBK"/>
          <w:sz w:val="32"/>
          <w:szCs w:val="32"/>
          <w:lang w:val="en-US"/>
        </w:rPr>
        <w:t>和有关单位要加强</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sz w:val="32"/>
          <w:szCs w:val="32"/>
          <w:lang w:val="en-US"/>
        </w:rPr>
        <w:t>应急救援队伍建设。</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rPr>
        <w:t>逐步完善</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sz w:val="32"/>
          <w:szCs w:val="32"/>
          <w:lang w:val="en-US"/>
        </w:rPr>
        <w:t>应急专家库，充分发挥专业救援力量和专家在</w:t>
      </w:r>
      <w:r>
        <w:rPr>
          <w:rFonts w:hint="eastAsia" w:ascii="方正仿宋_GBK" w:hAnsi="方正仿宋_GBK" w:eastAsia="方正仿宋_GBK" w:cs="方正仿宋_GBK"/>
          <w:sz w:val="32"/>
          <w:szCs w:val="32"/>
          <w:lang w:val="en-US" w:eastAsia="zh-CN"/>
        </w:rPr>
        <w:t>危险化学品事故</w:t>
      </w:r>
      <w:r>
        <w:rPr>
          <w:rFonts w:hint="eastAsia" w:ascii="方正仿宋_GBK" w:hAnsi="方正仿宋_GBK" w:eastAsia="方正仿宋_GBK" w:cs="方正仿宋_GBK"/>
          <w:sz w:val="32"/>
          <w:szCs w:val="32"/>
          <w:lang w:val="en-US"/>
        </w:rPr>
        <w:t>应急救援工作中的重要作用。</w:t>
      </w:r>
    </w:p>
    <w:p>
      <w:pPr>
        <w:spacing w:line="600" w:lineRule="exact"/>
        <w:ind w:firstLine="640" w:firstLineChars="200"/>
        <w:outlineLvl w:val="1"/>
        <w:rPr>
          <w:rStyle w:val="20"/>
          <w:rFonts w:ascii="方正楷体_GBK" w:hAnsi="方正楷体_GBK" w:eastAsia="方正楷体_GBK" w:cs="方正楷体_GBK"/>
          <w:b w:val="0"/>
          <w:bCs/>
          <w:kern w:val="0"/>
          <w:sz w:val="32"/>
          <w:szCs w:val="32"/>
          <w:shd w:val="clear" w:color="auto" w:fill="FFFFFF"/>
        </w:rPr>
      </w:pPr>
      <w:bookmarkStart w:id="205" w:name="_Toc12341"/>
      <w:r>
        <w:rPr>
          <w:rStyle w:val="20"/>
          <w:rFonts w:hint="default" w:ascii="Times New Roman" w:hAnsi="Times New Roman" w:eastAsia="方正楷体_GBK" w:cs="Times New Roman"/>
          <w:b w:val="0"/>
          <w:bCs/>
          <w:kern w:val="0"/>
          <w:sz w:val="32"/>
          <w:szCs w:val="32"/>
          <w:shd w:val="clear" w:color="auto" w:fill="FFFFFF"/>
        </w:rPr>
        <w:t>6</w:t>
      </w:r>
      <w:r>
        <w:rPr>
          <w:rStyle w:val="20"/>
          <w:rFonts w:hint="eastAsia" w:ascii="方正楷体_GBK" w:hAnsi="方正楷体_GBK" w:eastAsia="方正楷体_GBK" w:cs="方正楷体_GBK"/>
          <w:b w:val="0"/>
          <w:bCs/>
          <w:kern w:val="0"/>
          <w:sz w:val="32"/>
          <w:szCs w:val="32"/>
          <w:shd w:val="clear" w:color="auto" w:fill="FFFFFF"/>
        </w:rPr>
        <w:t>.</w:t>
      </w:r>
      <w:r>
        <w:rPr>
          <w:rStyle w:val="20"/>
          <w:rFonts w:hint="default" w:ascii="Times New Roman" w:hAnsi="Times New Roman" w:eastAsia="方正楷体_GBK" w:cs="Times New Roman"/>
          <w:b w:val="0"/>
          <w:bCs/>
          <w:kern w:val="0"/>
          <w:sz w:val="32"/>
          <w:szCs w:val="32"/>
          <w:shd w:val="clear" w:color="auto" w:fill="FFFFFF"/>
        </w:rPr>
        <w:t>2</w:t>
      </w:r>
      <w:r>
        <w:rPr>
          <w:rStyle w:val="20"/>
          <w:rFonts w:hint="eastAsia" w:ascii="方正楷体_GBK" w:hAnsi="方正楷体_GBK" w:eastAsia="方正楷体_GBK" w:cs="方正楷体_GBK"/>
          <w:b w:val="0"/>
          <w:bCs/>
          <w:kern w:val="0"/>
          <w:sz w:val="32"/>
          <w:szCs w:val="32"/>
          <w:shd w:val="clear" w:color="auto" w:fill="FFFFFF"/>
        </w:rPr>
        <w:t xml:space="preserve">  </w:t>
      </w:r>
      <w:bookmarkEnd w:id="203"/>
      <w:bookmarkEnd w:id="204"/>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bidi="ar"/>
          <w14:textFill>
            <w14:solidFill>
              <w14:schemeClr w14:val="tx1">
                <w14:lumMod w14:val="95000"/>
                <w14:lumOff w14:val="5000"/>
              </w14:schemeClr>
            </w14:solidFill>
          </w14:textFill>
        </w:rPr>
        <w:t>现场救援和工程抢险装备保障</w:t>
      </w:r>
      <w:bookmarkEnd w:id="205"/>
    </w:p>
    <w:p>
      <w:pPr>
        <w:pStyle w:val="26"/>
        <w:spacing w:line="600" w:lineRule="exact"/>
        <w:rPr>
          <w:rFonts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pP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rPr>
        <w:t>区</w:t>
      </w:r>
      <w:r>
        <w:rPr>
          <w:rFonts w:hint="eastAsia" w:ascii="方正仿宋_GBK" w:hAnsi="方正仿宋_GBK" w:eastAsia="方正仿宋_GBK" w:cs="方正仿宋_GBK"/>
          <w:sz w:val="32"/>
          <w:szCs w:val="32"/>
          <w:lang w:val="en-US" w:eastAsia="zh-CN"/>
        </w:rPr>
        <w:t>综合应急救援队伍，区消防救援支队，乡镇人民政府、街道办事处、园区管委会</w:t>
      </w:r>
      <w:r>
        <w:rPr>
          <w:rFonts w:hint="eastAsia" w:ascii="方正仿宋_GBK" w:hAnsi="方正仿宋_GBK" w:eastAsia="方正仿宋_GBK" w:cs="方正仿宋_GBK"/>
          <w:sz w:val="32"/>
          <w:szCs w:val="32"/>
          <w:lang w:val="en-US"/>
        </w:rPr>
        <w:t>综合应急救援队伍</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，各专业应急救援队伍等应急救援队伍应按标准配齐应急救援装备和防护装备。</w:t>
      </w:r>
    </w:p>
    <w:p>
      <w:pPr>
        <w:pStyle w:val="26"/>
        <w:spacing w:line="600" w:lineRule="exact"/>
        <w:rPr>
          <w:rFonts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pP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各</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乡镇人民政府、街道办事处、园区管委会</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区级有关部门应根据自身应急救援业务需求，按照“平战结合”的原则，建立应急处置相关装备的支援和保障系统，并落实应急保障装备的日常管理制度。要确保一批特种装备和专业处置人员处于随时应急状态中，使之能够在应急预案启动后，迅速赶赴事故现场参与处置工作。</w:t>
      </w:r>
    </w:p>
    <w:p>
      <w:pPr>
        <w:spacing w:line="600" w:lineRule="exact"/>
        <w:ind w:firstLine="640" w:firstLineChars="200"/>
        <w:outlineLvl w:val="1"/>
        <w:rPr>
          <w:rStyle w:val="20"/>
          <w:rFonts w:ascii="方正楷体_GBK" w:hAnsi="方正楷体_GBK" w:eastAsia="方正楷体_GBK" w:cs="方正楷体_GBK"/>
          <w:b w:val="0"/>
          <w:bCs/>
          <w:kern w:val="0"/>
          <w:sz w:val="32"/>
          <w:szCs w:val="32"/>
          <w:shd w:val="clear" w:color="auto" w:fill="FFFFFF"/>
          <w:lang w:val="en-GB"/>
        </w:rPr>
      </w:pPr>
      <w:bookmarkStart w:id="206" w:name="_Toc29661"/>
      <w:bookmarkStart w:id="207" w:name="_Toc28768_WPSOffice_Level2"/>
      <w:bookmarkStart w:id="208" w:name="_Toc20688"/>
      <w:r>
        <w:rPr>
          <w:rStyle w:val="20"/>
          <w:rFonts w:hint="default" w:ascii="Times New Roman" w:hAnsi="Times New Roman" w:eastAsia="方正楷体_GBK" w:cs="Times New Roman"/>
          <w:b w:val="0"/>
          <w:bCs/>
          <w:kern w:val="0"/>
          <w:sz w:val="32"/>
          <w:szCs w:val="32"/>
          <w:shd w:val="clear" w:color="auto" w:fill="FFFFFF"/>
          <w:lang w:val="en-GB"/>
        </w:rPr>
        <w:t>6</w:t>
      </w:r>
      <w:r>
        <w:rPr>
          <w:rStyle w:val="20"/>
          <w:rFonts w:hint="eastAsia" w:ascii="方正楷体_GBK" w:hAnsi="方正楷体_GBK" w:eastAsia="方正楷体_GBK" w:cs="方正楷体_GBK"/>
          <w:b w:val="0"/>
          <w:bCs/>
          <w:kern w:val="0"/>
          <w:sz w:val="32"/>
          <w:szCs w:val="32"/>
          <w:shd w:val="clear" w:color="auto" w:fill="FFFFFF"/>
          <w:lang w:val="en-GB"/>
        </w:rPr>
        <w:t>.</w:t>
      </w:r>
      <w:r>
        <w:rPr>
          <w:rStyle w:val="20"/>
          <w:rFonts w:hint="default" w:ascii="Times New Roman" w:hAnsi="Times New Roman" w:eastAsia="方正楷体_GBK" w:cs="Times New Roman"/>
          <w:b w:val="0"/>
          <w:bCs/>
          <w:kern w:val="0"/>
          <w:sz w:val="32"/>
          <w:szCs w:val="32"/>
          <w:shd w:val="clear" w:color="auto" w:fill="FFFFFF"/>
          <w:lang w:val="en-US" w:eastAsia="zh-CN"/>
        </w:rPr>
        <w:t>3</w:t>
      </w:r>
      <w:r>
        <w:rPr>
          <w:rStyle w:val="20"/>
          <w:rFonts w:hint="eastAsia" w:ascii="方正楷体_GBK" w:hAnsi="方正楷体_GBK" w:eastAsia="方正楷体_GBK" w:cs="方正楷体_GBK"/>
          <w:b w:val="0"/>
          <w:bCs/>
          <w:kern w:val="0"/>
          <w:sz w:val="32"/>
          <w:szCs w:val="32"/>
          <w:shd w:val="clear" w:color="auto" w:fill="FFFFFF"/>
        </w:rPr>
        <w:t xml:space="preserve">  </w:t>
      </w:r>
      <w:bookmarkEnd w:id="206"/>
      <w:bookmarkEnd w:id="207"/>
      <w:r>
        <w:rPr>
          <w:rStyle w:val="20"/>
          <w:rFonts w:hint="eastAsia" w:ascii="方正楷体_GBK" w:hAnsi="方正楷体_GBK" w:eastAsia="方正楷体_GBK" w:cs="方正楷体_GBK"/>
          <w:b w:val="0"/>
          <w:bCs/>
          <w:kern w:val="0"/>
          <w:sz w:val="32"/>
          <w:szCs w:val="32"/>
          <w:shd w:val="clear" w:color="auto" w:fill="FFFFFF"/>
          <w:lang w:val="en-GB"/>
        </w:rPr>
        <w:t>通信保障</w:t>
      </w:r>
      <w:bookmarkEnd w:id="208"/>
    </w:p>
    <w:p>
      <w:pPr>
        <w:pStyle w:val="26"/>
        <w:spacing w:line="600" w:lineRule="exact"/>
        <w:rPr>
          <w:rStyle w:val="20"/>
          <w:rFonts w:hint="eastAsia" w:ascii="方正楷体_GBK" w:hAnsi="方正楷体_GBK" w:eastAsia="方正楷体_GBK" w:cs="方正楷体_GBK"/>
          <w:b w:val="0"/>
          <w:bCs/>
          <w:kern w:val="0"/>
          <w:sz w:val="32"/>
          <w:szCs w:val="32"/>
          <w:shd w:val="clear" w:color="auto" w:fill="FFFFFF"/>
          <w:lang w:val="en-GB"/>
        </w:rPr>
      </w:pPr>
      <w:r>
        <w:rPr>
          <w:rFonts w:hint="eastAsia" w:ascii="方正仿宋_GBK" w:hAnsi="方正仿宋_GBK" w:eastAsia="方正仿宋_GBK" w:cs="方正仿宋_GBK"/>
          <w:sz w:val="32"/>
          <w:szCs w:val="32"/>
          <w:lang w:val="en-US"/>
        </w:rPr>
        <w:t>区政府、各</w:t>
      </w:r>
      <w:r>
        <w:rPr>
          <w:rFonts w:hint="eastAsia" w:ascii="方正仿宋_GBK" w:hAnsi="方正仿宋_GBK" w:eastAsia="方正仿宋_GBK" w:cs="方正仿宋_GBK"/>
          <w:sz w:val="32"/>
          <w:szCs w:val="32"/>
          <w:lang w:val="en-US" w:eastAsia="zh-CN"/>
        </w:rPr>
        <w:t>乡镇人民政府、街道办事处、园区管委会</w:t>
      </w:r>
      <w:r>
        <w:rPr>
          <w:rFonts w:hint="eastAsia" w:ascii="方正仿宋_GBK" w:hAnsi="方正仿宋_GBK" w:eastAsia="方正仿宋_GBK" w:cs="方正仿宋_GBK"/>
          <w:sz w:val="32"/>
          <w:szCs w:val="32"/>
          <w:lang w:val="en-US"/>
        </w:rPr>
        <w:t>和有关部门（单位）要建立健全本地区、本部门、本单位</w:t>
      </w:r>
      <w:r>
        <w:rPr>
          <w:rFonts w:hint="eastAsia" w:ascii="方正仿宋_GBK" w:hAnsi="方正仿宋_GBK" w:eastAsia="方正仿宋_GBK" w:cs="方正仿宋_GBK"/>
          <w:sz w:val="32"/>
          <w:szCs w:val="32"/>
          <w:lang w:val="en-US" w:eastAsia="zh-CN"/>
        </w:rPr>
        <w:t>危险化学品事故</w:t>
      </w:r>
      <w:r>
        <w:rPr>
          <w:rFonts w:hint="eastAsia" w:ascii="方正仿宋_GBK" w:hAnsi="方正仿宋_GBK" w:eastAsia="方正仿宋_GBK" w:cs="方正仿宋_GBK"/>
          <w:sz w:val="32"/>
          <w:szCs w:val="32"/>
          <w:lang w:val="en-US"/>
        </w:rPr>
        <w:t>应急通信保障体系，形成全区一体的应急指挥信息化体系。逐步实现音视频指挥、快速调度、移动通</w:t>
      </w:r>
      <w:r>
        <w:rPr>
          <w:rFonts w:hint="eastAsia" w:ascii="方正仿宋_GBK" w:hAnsi="方正仿宋_GBK" w:eastAsia="方正仿宋_GBK" w:cs="方正仿宋_GBK"/>
          <w:sz w:val="32"/>
          <w:szCs w:val="32"/>
          <w:lang w:val="en-US" w:eastAsia="zh-CN"/>
        </w:rPr>
        <w:t>信</w:t>
      </w:r>
      <w:r>
        <w:rPr>
          <w:rFonts w:hint="eastAsia" w:ascii="方正仿宋_GBK" w:hAnsi="方正仿宋_GBK" w:eastAsia="方正仿宋_GBK" w:cs="方正仿宋_GBK"/>
          <w:sz w:val="32"/>
          <w:szCs w:val="32"/>
          <w:lang w:val="en-US"/>
        </w:rPr>
        <w:t>等功能，确保指挥调度上下联动、横向协同、扁平高效、随遇接入、安全可靠。</w:t>
      </w:r>
      <w:bookmarkStart w:id="209" w:name="_Toc85877418"/>
      <w:bookmarkStart w:id="210" w:name="_Toc11182"/>
      <w:bookmarkStart w:id="211" w:name="_Toc5460_WPSOffice_Level2"/>
      <w:bookmarkStart w:id="212" w:name="_Toc87069402"/>
      <w:bookmarkStart w:id="213" w:name="_Toc277600598"/>
      <w:bookmarkStart w:id="214" w:name="_Toc3490_WPSOffice_Level2"/>
    </w:p>
    <w:p>
      <w:pPr>
        <w:spacing w:line="600" w:lineRule="exact"/>
        <w:ind w:firstLine="640" w:firstLineChars="200"/>
        <w:outlineLvl w:val="1"/>
        <w:rPr>
          <w:rStyle w:val="20"/>
          <w:rFonts w:ascii="方正楷体_GBK" w:hAnsi="方正楷体_GBK" w:eastAsia="方正楷体_GBK" w:cs="方正楷体_GBK"/>
          <w:b w:val="0"/>
          <w:bCs/>
          <w:kern w:val="0"/>
          <w:sz w:val="32"/>
          <w:szCs w:val="32"/>
          <w:shd w:val="clear" w:color="auto" w:fill="FFFFFF"/>
          <w:lang w:val="en-GB"/>
        </w:rPr>
      </w:pPr>
      <w:bookmarkStart w:id="215" w:name="_Toc22410"/>
      <w:r>
        <w:rPr>
          <w:rStyle w:val="20"/>
          <w:rFonts w:hint="default" w:ascii="Times New Roman" w:hAnsi="Times New Roman" w:eastAsia="方正楷体_GBK" w:cs="Times New Roman"/>
          <w:b w:val="0"/>
          <w:bCs/>
          <w:kern w:val="0"/>
          <w:sz w:val="32"/>
          <w:szCs w:val="32"/>
          <w:shd w:val="clear" w:color="auto" w:fill="FFFFFF"/>
          <w:lang w:val="en-GB"/>
        </w:rPr>
        <w:t>6</w:t>
      </w:r>
      <w:r>
        <w:rPr>
          <w:rStyle w:val="20"/>
          <w:rFonts w:hint="eastAsia" w:ascii="方正楷体_GBK" w:hAnsi="方正楷体_GBK" w:eastAsia="方正楷体_GBK" w:cs="方正楷体_GBK"/>
          <w:b w:val="0"/>
          <w:bCs/>
          <w:kern w:val="0"/>
          <w:sz w:val="32"/>
          <w:szCs w:val="32"/>
          <w:shd w:val="clear" w:color="auto" w:fill="FFFFFF"/>
          <w:lang w:val="en-GB"/>
        </w:rPr>
        <w:t>.</w:t>
      </w:r>
      <w:r>
        <w:rPr>
          <w:rStyle w:val="20"/>
          <w:rFonts w:hint="default" w:ascii="Times New Roman" w:hAnsi="Times New Roman" w:eastAsia="方正楷体_GBK" w:cs="Times New Roman"/>
          <w:b w:val="0"/>
          <w:bCs/>
          <w:kern w:val="0"/>
          <w:sz w:val="32"/>
          <w:szCs w:val="32"/>
          <w:shd w:val="clear" w:color="auto" w:fill="FFFFFF"/>
          <w:lang w:val="en-US" w:eastAsia="zh-CN"/>
        </w:rPr>
        <w:t>4</w:t>
      </w:r>
      <w:r>
        <w:rPr>
          <w:rStyle w:val="20"/>
          <w:rFonts w:hint="eastAsia" w:ascii="方正楷体_GBK" w:hAnsi="方正楷体_GBK" w:eastAsia="方正楷体_GBK" w:cs="方正楷体_GBK"/>
          <w:b w:val="0"/>
          <w:bCs/>
          <w:kern w:val="0"/>
          <w:sz w:val="32"/>
          <w:szCs w:val="32"/>
          <w:shd w:val="clear" w:color="auto" w:fill="FFFFFF"/>
          <w:lang w:val="en-GB"/>
        </w:rPr>
        <w:t xml:space="preserve"> </w:t>
      </w:r>
      <w:r>
        <w:rPr>
          <w:rStyle w:val="20"/>
          <w:rFonts w:hint="eastAsia" w:ascii="方正楷体_GBK" w:hAnsi="方正楷体_GBK" w:eastAsia="方正楷体_GBK" w:cs="方正楷体_GBK"/>
          <w:b w:val="0"/>
          <w:bCs/>
          <w:kern w:val="0"/>
          <w:sz w:val="32"/>
          <w:szCs w:val="32"/>
          <w:shd w:val="clear" w:color="auto" w:fill="FFFFFF"/>
        </w:rPr>
        <w:t xml:space="preserve"> </w:t>
      </w:r>
      <w:r>
        <w:rPr>
          <w:rStyle w:val="20"/>
          <w:rFonts w:hint="eastAsia" w:ascii="方正楷体_GBK" w:hAnsi="方正楷体_GBK" w:eastAsia="方正楷体_GBK" w:cs="方正楷体_GBK"/>
          <w:b w:val="0"/>
          <w:bCs/>
          <w:kern w:val="0"/>
          <w:sz w:val="32"/>
          <w:szCs w:val="32"/>
          <w:shd w:val="clear" w:color="auto" w:fill="FFFFFF"/>
          <w:lang w:val="en-GB"/>
        </w:rPr>
        <w:t>医疗卫生保障</w:t>
      </w:r>
      <w:bookmarkEnd w:id="209"/>
      <w:bookmarkEnd w:id="210"/>
      <w:bookmarkEnd w:id="211"/>
      <w:bookmarkEnd w:id="212"/>
      <w:bookmarkEnd w:id="213"/>
      <w:bookmarkEnd w:id="214"/>
      <w:bookmarkEnd w:id="215"/>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区卫生健康委负责组织医疗卫生单位对辖区内</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sz w:val="32"/>
          <w:szCs w:val="32"/>
          <w:lang w:val="en-US"/>
        </w:rPr>
        <w:t>中伤病人员开展紧急医疗救援，事发地</w:t>
      </w:r>
      <w:r>
        <w:rPr>
          <w:rFonts w:hint="eastAsia" w:ascii="方正仿宋_GBK" w:hAnsi="方正仿宋_GBK" w:eastAsia="方正仿宋_GBK" w:cs="方正仿宋_GBK"/>
          <w:sz w:val="32"/>
          <w:szCs w:val="32"/>
          <w:lang w:val="en-US" w:eastAsia="zh-CN"/>
        </w:rPr>
        <w:t>乡镇人民政府、街道办事处、园区管委会</w:t>
      </w:r>
      <w:r>
        <w:rPr>
          <w:rFonts w:hint="eastAsia" w:ascii="方正仿宋_GBK" w:hAnsi="方正仿宋_GBK" w:eastAsia="方正仿宋_GBK" w:cs="方正仿宋_GBK"/>
          <w:sz w:val="32"/>
          <w:szCs w:val="32"/>
          <w:lang w:val="en-US"/>
        </w:rPr>
        <w:t>做好协助工作。</w:t>
      </w:r>
    </w:p>
    <w:p>
      <w:pPr>
        <w:spacing w:line="600" w:lineRule="exact"/>
        <w:ind w:firstLine="640" w:firstLineChars="200"/>
        <w:outlineLvl w:val="1"/>
        <w:rPr>
          <w:rStyle w:val="20"/>
          <w:rFonts w:ascii="方正楷体_GBK" w:hAnsi="方正楷体_GBK" w:eastAsia="方正楷体_GBK" w:cs="方正楷体_GBK"/>
          <w:b w:val="0"/>
          <w:bCs/>
          <w:kern w:val="0"/>
          <w:sz w:val="32"/>
          <w:szCs w:val="32"/>
          <w:shd w:val="clear" w:color="auto" w:fill="FFFFFF"/>
          <w:lang w:val="en-GB"/>
        </w:rPr>
      </w:pPr>
      <w:bookmarkStart w:id="216" w:name="_Toc14064"/>
      <w:bookmarkStart w:id="217" w:name="_Toc10895_WPSOffice_Level2"/>
      <w:bookmarkStart w:id="218" w:name="_Toc12377_WPSOffice_Level2"/>
      <w:bookmarkStart w:id="219" w:name="_Toc15657"/>
      <w:bookmarkStart w:id="220" w:name="_Toc87069403"/>
      <w:bookmarkStart w:id="221" w:name="_Toc85877419"/>
      <w:bookmarkStart w:id="222" w:name="_Toc277600599"/>
      <w:r>
        <w:rPr>
          <w:rStyle w:val="20"/>
          <w:rFonts w:hint="default" w:ascii="Times New Roman" w:hAnsi="Times New Roman" w:eastAsia="方正楷体_GBK" w:cs="Times New Roman"/>
          <w:b w:val="0"/>
          <w:bCs/>
          <w:kern w:val="0"/>
          <w:sz w:val="32"/>
          <w:szCs w:val="32"/>
          <w:shd w:val="clear" w:color="auto" w:fill="FFFFFF"/>
          <w:lang w:val="en-GB"/>
        </w:rPr>
        <w:t>6</w:t>
      </w:r>
      <w:r>
        <w:rPr>
          <w:rStyle w:val="20"/>
          <w:rFonts w:hint="eastAsia" w:ascii="方正楷体_GBK" w:hAnsi="方正楷体_GBK" w:eastAsia="方正楷体_GBK" w:cs="方正楷体_GBK"/>
          <w:b w:val="0"/>
          <w:bCs/>
          <w:kern w:val="0"/>
          <w:sz w:val="32"/>
          <w:szCs w:val="32"/>
          <w:shd w:val="clear" w:color="auto" w:fill="FFFFFF"/>
          <w:lang w:val="en-GB"/>
        </w:rPr>
        <w:t>.</w:t>
      </w:r>
      <w:r>
        <w:rPr>
          <w:rStyle w:val="20"/>
          <w:rFonts w:hint="default" w:ascii="Times New Roman" w:hAnsi="Times New Roman" w:eastAsia="方正楷体_GBK" w:cs="Times New Roman"/>
          <w:b w:val="0"/>
          <w:bCs/>
          <w:kern w:val="0"/>
          <w:sz w:val="32"/>
          <w:szCs w:val="32"/>
          <w:shd w:val="clear" w:color="auto" w:fill="FFFFFF"/>
          <w:lang w:val="en-US" w:eastAsia="zh-CN"/>
        </w:rPr>
        <w:t>5</w:t>
      </w:r>
      <w:r>
        <w:rPr>
          <w:rStyle w:val="20"/>
          <w:rFonts w:hint="eastAsia" w:ascii="方正楷体_GBK" w:hAnsi="方正楷体_GBK" w:eastAsia="方正楷体_GBK" w:cs="方正楷体_GBK"/>
          <w:b w:val="0"/>
          <w:bCs/>
          <w:kern w:val="0"/>
          <w:sz w:val="32"/>
          <w:szCs w:val="32"/>
          <w:shd w:val="clear" w:color="auto" w:fill="FFFFFF"/>
        </w:rPr>
        <w:t xml:space="preserve">  </w:t>
      </w:r>
      <w:r>
        <w:rPr>
          <w:rStyle w:val="20"/>
          <w:rFonts w:hint="eastAsia" w:ascii="方正楷体_GBK" w:hAnsi="方正楷体_GBK" w:eastAsia="方正楷体_GBK" w:cs="方正楷体_GBK"/>
          <w:b w:val="0"/>
          <w:bCs/>
          <w:kern w:val="0"/>
          <w:sz w:val="32"/>
          <w:szCs w:val="32"/>
          <w:shd w:val="clear" w:color="auto" w:fill="FFFFFF"/>
          <w:lang w:val="en-GB"/>
        </w:rPr>
        <w:t>治安保障</w:t>
      </w:r>
      <w:bookmarkEnd w:id="216"/>
      <w:bookmarkEnd w:id="217"/>
      <w:bookmarkEnd w:id="218"/>
      <w:bookmarkEnd w:id="219"/>
      <w:bookmarkEnd w:id="220"/>
      <w:bookmarkEnd w:id="221"/>
      <w:bookmarkEnd w:id="222"/>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区公安局</w:t>
      </w:r>
      <w:r>
        <w:rPr>
          <w:rFonts w:hint="eastAsia" w:ascii="方正仿宋_GBK" w:hAnsi="方正仿宋_GBK" w:eastAsia="方正仿宋_GBK" w:cs="方正仿宋_GBK"/>
          <w:sz w:val="32"/>
          <w:szCs w:val="32"/>
          <w:lang w:val="en-US"/>
        </w:rPr>
        <w:t>负责统筹辖区内</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sz w:val="32"/>
          <w:szCs w:val="32"/>
          <w:lang w:val="en-US"/>
        </w:rPr>
        <w:t>处置过程中的治安秩序维护、安全防范及安全保卫工作，事发地</w:t>
      </w:r>
      <w:r>
        <w:rPr>
          <w:rFonts w:hint="eastAsia" w:ascii="方正仿宋_GBK" w:hAnsi="方正仿宋_GBK" w:eastAsia="方正仿宋_GBK" w:cs="方正仿宋_GBK"/>
          <w:sz w:val="32"/>
          <w:szCs w:val="32"/>
          <w:lang w:val="en-US" w:eastAsia="zh-CN"/>
        </w:rPr>
        <w:t>乡镇人民政府、街道办事处、园区管委会</w:t>
      </w:r>
      <w:r>
        <w:rPr>
          <w:rFonts w:hint="eastAsia" w:ascii="方正仿宋_GBK" w:hAnsi="方正仿宋_GBK" w:eastAsia="方正仿宋_GBK" w:cs="方正仿宋_GBK"/>
          <w:sz w:val="32"/>
          <w:szCs w:val="32"/>
          <w:lang w:val="en-US"/>
        </w:rPr>
        <w:t>做好协助工作。</w:t>
      </w:r>
    </w:p>
    <w:p>
      <w:pPr>
        <w:spacing w:line="600" w:lineRule="exact"/>
        <w:ind w:firstLine="640" w:firstLineChars="200"/>
        <w:outlineLvl w:val="1"/>
        <w:rPr>
          <w:rStyle w:val="20"/>
          <w:rFonts w:ascii="方正楷体_GBK" w:hAnsi="方正楷体_GBK" w:eastAsia="方正楷体_GBK" w:cs="方正楷体_GBK"/>
          <w:b w:val="0"/>
          <w:bCs/>
          <w:kern w:val="0"/>
          <w:sz w:val="32"/>
          <w:szCs w:val="32"/>
          <w:shd w:val="clear" w:color="auto" w:fill="FFFFFF"/>
          <w:lang w:val="en-GB"/>
        </w:rPr>
      </w:pPr>
      <w:bookmarkStart w:id="223" w:name="_Toc13085_WPSOffice_Level2"/>
      <w:bookmarkStart w:id="224" w:name="_Toc19067"/>
      <w:bookmarkStart w:id="225" w:name="_Toc30323"/>
      <w:r>
        <w:rPr>
          <w:rStyle w:val="20"/>
          <w:rFonts w:hint="default" w:ascii="Times New Roman" w:hAnsi="Times New Roman" w:eastAsia="方正楷体_GBK" w:cs="Times New Roman"/>
          <w:b w:val="0"/>
          <w:bCs/>
          <w:kern w:val="0"/>
          <w:sz w:val="32"/>
          <w:szCs w:val="32"/>
          <w:shd w:val="clear" w:color="auto" w:fill="FFFFFF"/>
          <w:lang w:val="en-GB"/>
        </w:rPr>
        <w:t>6</w:t>
      </w:r>
      <w:r>
        <w:rPr>
          <w:rStyle w:val="20"/>
          <w:rFonts w:hint="eastAsia" w:ascii="方正楷体_GBK" w:hAnsi="方正楷体_GBK" w:eastAsia="方正楷体_GBK" w:cs="方正楷体_GBK"/>
          <w:b w:val="0"/>
          <w:bCs/>
          <w:kern w:val="0"/>
          <w:sz w:val="32"/>
          <w:szCs w:val="32"/>
          <w:shd w:val="clear" w:color="auto" w:fill="FFFFFF"/>
          <w:lang w:val="en-GB"/>
        </w:rPr>
        <w:t>.</w:t>
      </w:r>
      <w:r>
        <w:rPr>
          <w:rStyle w:val="20"/>
          <w:rFonts w:hint="default" w:ascii="Times New Roman" w:hAnsi="Times New Roman" w:eastAsia="方正楷体_GBK" w:cs="Times New Roman"/>
          <w:b w:val="0"/>
          <w:bCs/>
          <w:kern w:val="0"/>
          <w:sz w:val="32"/>
          <w:szCs w:val="32"/>
          <w:shd w:val="clear" w:color="auto" w:fill="FFFFFF"/>
          <w:lang w:val="en-US" w:eastAsia="zh-CN"/>
        </w:rPr>
        <w:t>6</w:t>
      </w:r>
      <w:r>
        <w:rPr>
          <w:rStyle w:val="20"/>
          <w:rFonts w:hint="eastAsia" w:ascii="方正楷体_GBK" w:hAnsi="方正楷体_GBK" w:eastAsia="方正楷体_GBK" w:cs="方正楷体_GBK"/>
          <w:b w:val="0"/>
          <w:bCs/>
          <w:kern w:val="0"/>
          <w:sz w:val="32"/>
          <w:szCs w:val="32"/>
          <w:shd w:val="clear" w:color="auto" w:fill="FFFFFF"/>
        </w:rPr>
        <w:t xml:space="preserve">  </w:t>
      </w:r>
      <w:bookmarkEnd w:id="223"/>
      <w:bookmarkEnd w:id="224"/>
      <w:r>
        <w:rPr>
          <w:rStyle w:val="20"/>
          <w:rFonts w:hint="eastAsia" w:ascii="方正楷体_GBK" w:hAnsi="方正楷体_GBK" w:eastAsia="方正楷体_GBK" w:cs="方正楷体_GBK"/>
          <w:b w:val="0"/>
          <w:bCs/>
          <w:kern w:val="0"/>
          <w:sz w:val="32"/>
          <w:szCs w:val="32"/>
          <w:shd w:val="clear" w:color="auto" w:fill="FFFFFF"/>
        </w:rPr>
        <w:t>交通运输保障</w:t>
      </w:r>
      <w:bookmarkEnd w:id="225"/>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区交通局负责统筹辖区内</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sz w:val="32"/>
          <w:szCs w:val="32"/>
          <w:lang w:val="en-US"/>
        </w:rPr>
        <w:t>处置过程中交通运输保障工作。</w:t>
      </w:r>
    </w:p>
    <w:p>
      <w:pPr>
        <w:spacing w:line="600" w:lineRule="exact"/>
        <w:ind w:firstLine="640" w:firstLineChars="200"/>
        <w:outlineLvl w:val="1"/>
        <w:rPr>
          <w:rStyle w:val="20"/>
          <w:rFonts w:ascii="方正楷体_GBK" w:hAnsi="方正楷体_GBK" w:eastAsia="方正楷体_GBK" w:cs="方正楷体_GBK"/>
          <w:b w:val="0"/>
          <w:bCs/>
          <w:kern w:val="0"/>
          <w:sz w:val="32"/>
          <w:szCs w:val="32"/>
          <w:shd w:val="clear" w:color="auto" w:fill="FFFFFF"/>
          <w:lang w:val="en-GB"/>
        </w:rPr>
      </w:pPr>
      <w:bookmarkStart w:id="226" w:name="_Toc277600601"/>
      <w:bookmarkStart w:id="227" w:name="_Toc85877423"/>
      <w:bookmarkStart w:id="228" w:name="_Toc87069407"/>
      <w:bookmarkStart w:id="229" w:name="_Toc28002"/>
      <w:bookmarkStart w:id="230" w:name="_Toc2342_WPSOffice_Level2"/>
      <w:bookmarkStart w:id="231" w:name="_Toc2829_WPSOffice_Level2"/>
      <w:bookmarkStart w:id="232" w:name="_Toc13688"/>
      <w:r>
        <w:rPr>
          <w:rStyle w:val="20"/>
          <w:rFonts w:hint="default" w:ascii="Times New Roman" w:hAnsi="Times New Roman" w:eastAsia="方正楷体_GBK" w:cs="Times New Roman"/>
          <w:b w:val="0"/>
          <w:bCs/>
          <w:kern w:val="0"/>
          <w:sz w:val="32"/>
          <w:szCs w:val="32"/>
          <w:shd w:val="clear" w:color="auto" w:fill="FFFFFF"/>
          <w:lang w:val="en-GB"/>
        </w:rPr>
        <w:t>6</w:t>
      </w:r>
      <w:r>
        <w:rPr>
          <w:rStyle w:val="20"/>
          <w:rFonts w:hint="eastAsia" w:ascii="方正楷体_GBK" w:hAnsi="方正楷体_GBK" w:eastAsia="方正楷体_GBK" w:cs="方正楷体_GBK"/>
          <w:b w:val="0"/>
          <w:bCs/>
          <w:kern w:val="0"/>
          <w:sz w:val="32"/>
          <w:szCs w:val="32"/>
          <w:shd w:val="clear" w:color="auto" w:fill="FFFFFF"/>
          <w:lang w:val="en-GB"/>
        </w:rPr>
        <w:t>.</w:t>
      </w:r>
      <w:r>
        <w:rPr>
          <w:rStyle w:val="20"/>
          <w:rFonts w:hint="default" w:ascii="Times New Roman" w:hAnsi="Times New Roman" w:eastAsia="方正楷体_GBK" w:cs="Times New Roman"/>
          <w:b w:val="0"/>
          <w:bCs/>
          <w:kern w:val="0"/>
          <w:sz w:val="32"/>
          <w:szCs w:val="32"/>
          <w:shd w:val="clear" w:color="auto" w:fill="FFFFFF"/>
          <w:lang w:val="en-US" w:eastAsia="zh-CN"/>
        </w:rPr>
        <w:t>7</w:t>
      </w:r>
      <w:r>
        <w:rPr>
          <w:rStyle w:val="20"/>
          <w:rFonts w:hint="eastAsia" w:ascii="方正楷体_GBK" w:hAnsi="方正楷体_GBK" w:eastAsia="方正楷体_GBK" w:cs="方正楷体_GBK"/>
          <w:b w:val="0"/>
          <w:bCs/>
          <w:kern w:val="0"/>
          <w:sz w:val="32"/>
          <w:szCs w:val="32"/>
          <w:shd w:val="clear" w:color="auto" w:fill="FFFFFF"/>
        </w:rPr>
        <w:t xml:space="preserve">  </w:t>
      </w:r>
      <w:bookmarkEnd w:id="226"/>
      <w:bookmarkEnd w:id="227"/>
      <w:bookmarkEnd w:id="228"/>
      <w:bookmarkEnd w:id="229"/>
      <w:bookmarkEnd w:id="230"/>
      <w:bookmarkEnd w:id="231"/>
      <w:r>
        <w:rPr>
          <w:rStyle w:val="20"/>
          <w:rFonts w:hint="eastAsia" w:ascii="方正楷体_GBK" w:hAnsi="方正楷体_GBK" w:eastAsia="方正楷体_GBK" w:cs="方正楷体_GBK"/>
          <w:b w:val="0"/>
          <w:bCs/>
          <w:kern w:val="0"/>
          <w:sz w:val="32"/>
          <w:szCs w:val="32"/>
          <w:shd w:val="clear" w:color="auto" w:fill="FFFFFF"/>
          <w:lang w:val="en-GB"/>
        </w:rPr>
        <w:t>资金保障</w:t>
      </w:r>
      <w:bookmarkEnd w:id="232"/>
    </w:p>
    <w:p>
      <w:pPr>
        <w:spacing w:line="600" w:lineRule="exact"/>
        <w:ind w:firstLine="640" w:firstLineChars="200"/>
        <w:rPr>
          <w:rFonts w:ascii="方正仿宋_GBK" w:hAnsi="方正仿宋_GBK" w:eastAsia="方正仿宋_GBK" w:cs="方正仿宋_GBK"/>
          <w:sz w:val="32"/>
          <w:szCs w:val="32"/>
        </w:rPr>
      </w:pPr>
      <w:bookmarkStart w:id="233" w:name="_Toc85877424"/>
      <w:bookmarkStart w:id="234" w:name="_Toc87069408"/>
      <w:bookmarkStart w:id="235" w:name="_Toc2985"/>
      <w:bookmarkStart w:id="236" w:name="_Toc19624_WPSOffice_Level2"/>
      <w:bookmarkStart w:id="237" w:name="_Toc12016_WPSOffice_Level2"/>
      <w:bookmarkStart w:id="238" w:name="_Toc277600602"/>
      <w:bookmarkStart w:id="239" w:name="_Toc81904275"/>
      <w:r>
        <w:rPr>
          <w:rFonts w:hint="eastAsia" w:ascii="方正仿宋_GBK" w:hAnsi="方正仿宋_GBK" w:eastAsia="方正仿宋_GBK" w:cs="方正仿宋_GBK"/>
          <w:sz w:val="32"/>
          <w:szCs w:val="32"/>
        </w:rPr>
        <w:t>区财政局负责统筹辖区内</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sz w:val="32"/>
          <w:szCs w:val="32"/>
        </w:rPr>
        <w:t>应急处置提供资金保障。</w:t>
      </w:r>
    </w:p>
    <w:bookmarkEnd w:id="233"/>
    <w:bookmarkEnd w:id="234"/>
    <w:bookmarkEnd w:id="235"/>
    <w:bookmarkEnd w:id="236"/>
    <w:bookmarkEnd w:id="237"/>
    <w:bookmarkEnd w:id="238"/>
    <w:bookmarkEnd w:id="239"/>
    <w:p>
      <w:pPr>
        <w:spacing w:line="600" w:lineRule="exact"/>
        <w:ind w:firstLine="640" w:firstLineChars="200"/>
        <w:outlineLvl w:val="1"/>
        <w:rPr>
          <w:rStyle w:val="20"/>
          <w:rFonts w:ascii="方正楷体_GBK" w:hAnsi="方正楷体_GBK" w:eastAsia="方正楷体_GBK" w:cs="方正楷体_GBK"/>
          <w:b w:val="0"/>
          <w:bCs/>
          <w:kern w:val="0"/>
          <w:sz w:val="32"/>
          <w:szCs w:val="32"/>
          <w:shd w:val="clear" w:color="auto" w:fill="FFFFFF"/>
          <w:lang w:val="en-GB"/>
        </w:rPr>
      </w:pPr>
      <w:bookmarkStart w:id="240" w:name="_Toc31663"/>
      <w:bookmarkStart w:id="241" w:name="_Toc87069411"/>
      <w:bookmarkStart w:id="242" w:name="_Toc21799_WPSOffice_Level2"/>
      <w:bookmarkStart w:id="243" w:name="_Toc277600605"/>
      <w:bookmarkStart w:id="244" w:name="_Toc85877427"/>
      <w:bookmarkStart w:id="245" w:name="_Toc4123_WPSOffice_Level2"/>
      <w:bookmarkStart w:id="246" w:name="_Toc6413"/>
      <w:r>
        <w:rPr>
          <w:rStyle w:val="20"/>
          <w:rFonts w:hint="default" w:ascii="Times New Roman" w:hAnsi="Times New Roman" w:eastAsia="方正楷体_GBK" w:cs="Times New Roman"/>
          <w:b w:val="0"/>
          <w:bCs/>
          <w:kern w:val="0"/>
          <w:sz w:val="32"/>
          <w:szCs w:val="32"/>
          <w:shd w:val="clear" w:color="auto" w:fill="FFFFFF"/>
          <w:lang w:val="en-GB"/>
        </w:rPr>
        <w:t>6</w:t>
      </w:r>
      <w:r>
        <w:rPr>
          <w:rStyle w:val="20"/>
          <w:rFonts w:hint="eastAsia" w:ascii="方正楷体_GBK" w:hAnsi="方正楷体_GBK" w:eastAsia="方正楷体_GBK" w:cs="方正楷体_GBK"/>
          <w:b w:val="0"/>
          <w:bCs/>
          <w:kern w:val="0"/>
          <w:sz w:val="32"/>
          <w:szCs w:val="32"/>
          <w:shd w:val="clear" w:color="auto" w:fill="FFFFFF"/>
          <w:lang w:val="en-GB"/>
        </w:rPr>
        <w:t>.</w:t>
      </w:r>
      <w:r>
        <w:rPr>
          <w:rStyle w:val="20"/>
          <w:rFonts w:hint="default" w:ascii="Times New Roman" w:hAnsi="Times New Roman" w:eastAsia="方正楷体_GBK" w:cs="Times New Roman"/>
          <w:b w:val="0"/>
          <w:bCs/>
          <w:kern w:val="0"/>
          <w:sz w:val="32"/>
          <w:szCs w:val="32"/>
          <w:shd w:val="clear" w:color="auto" w:fill="FFFFFF"/>
          <w:lang w:val="en-US" w:eastAsia="zh-CN"/>
        </w:rPr>
        <w:t>8</w:t>
      </w:r>
      <w:r>
        <w:rPr>
          <w:rStyle w:val="20"/>
          <w:rFonts w:hint="eastAsia" w:ascii="方正楷体_GBK" w:hAnsi="方正楷体_GBK" w:eastAsia="方正楷体_GBK" w:cs="方正楷体_GBK"/>
          <w:b w:val="0"/>
          <w:bCs/>
          <w:kern w:val="0"/>
          <w:sz w:val="32"/>
          <w:szCs w:val="32"/>
          <w:shd w:val="clear" w:color="auto" w:fill="FFFFFF"/>
        </w:rPr>
        <w:t xml:space="preserve">  技术</w:t>
      </w:r>
      <w:r>
        <w:rPr>
          <w:rStyle w:val="20"/>
          <w:rFonts w:hint="eastAsia" w:ascii="方正楷体_GBK" w:hAnsi="方正楷体_GBK" w:eastAsia="方正楷体_GBK" w:cs="方正楷体_GBK"/>
          <w:b w:val="0"/>
          <w:bCs/>
          <w:kern w:val="0"/>
          <w:sz w:val="32"/>
          <w:szCs w:val="32"/>
          <w:shd w:val="clear" w:color="auto" w:fill="FFFFFF"/>
          <w:lang w:val="en-GB"/>
        </w:rPr>
        <w:t>保障</w:t>
      </w:r>
      <w:bookmarkEnd w:id="240"/>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区政府、各</w:t>
      </w:r>
      <w:r>
        <w:rPr>
          <w:rFonts w:hint="eastAsia" w:ascii="方正仿宋_GBK" w:hAnsi="方正仿宋_GBK" w:eastAsia="方正仿宋_GBK" w:cs="方正仿宋_GBK"/>
          <w:sz w:val="32"/>
          <w:szCs w:val="32"/>
          <w:lang w:eastAsia="zh-CN"/>
        </w:rPr>
        <w:t>乡镇人民政府、街道办事处、园区管委会</w:t>
      </w:r>
      <w:r>
        <w:rPr>
          <w:rFonts w:hint="eastAsia" w:ascii="方正仿宋_GBK" w:hAnsi="方正仿宋_GBK" w:eastAsia="方正仿宋_GBK" w:cs="方正仿宋_GBK"/>
          <w:sz w:val="32"/>
          <w:szCs w:val="32"/>
        </w:rPr>
        <w:t>和有关部门（单位）</w:t>
      </w:r>
      <w:r>
        <w:rPr>
          <w:rFonts w:hint="eastAsia" w:ascii="方正仿宋_GBK" w:hAnsi="方正仿宋_GBK" w:eastAsia="方正仿宋_GBK" w:cs="方正仿宋_GBK"/>
          <w:sz w:val="32"/>
          <w:szCs w:val="32"/>
          <w:highlight w:val="none"/>
          <w:lang w:val="en-US" w:eastAsia="zh-CN"/>
        </w:rPr>
        <w:t>应</w:t>
      </w:r>
      <w:r>
        <w:rPr>
          <w:rFonts w:hint="eastAsia" w:ascii="方正仿宋_GBK" w:hAnsi="方正仿宋_GBK" w:eastAsia="方正仿宋_GBK" w:cs="方正仿宋_GBK"/>
          <w:sz w:val="32"/>
          <w:szCs w:val="32"/>
        </w:rPr>
        <w:t>大力推进先进技术、先进装备、先进方法的研发和配备，提高</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sz w:val="32"/>
          <w:szCs w:val="32"/>
        </w:rPr>
        <w:t>预防预警和应急处置能力。</w:t>
      </w:r>
    </w:p>
    <w:p>
      <w:pPr>
        <w:spacing w:line="600" w:lineRule="exact"/>
        <w:ind w:firstLine="640" w:firstLineChars="200"/>
        <w:outlineLvl w:val="1"/>
        <w:rPr>
          <w:rStyle w:val="20"/>
          <w:rFonts w:ascii="方正楷体_GBK" w:hAnsi="方正楷体_GBK" w:eastAsia="方正楷体_GBK" w:cs="方正楷体_GBK"/>
          <w:b w:val="0"/>
          <w:bCs/>
          <w:kern w:val="0"/>
          <w:sz w:val="32"/>
          <w:szCs w:val="32"/>
          <w:shd w:val="clear" w:color="auto" w:fill="FFFFFF"/>
          <w:lang w:val="en-GB"/>
        </w:rPr>
      </w:pPr>
      <w:bookmarkStart w:id="247" w:name="_Toc27497"/>
      <w:r>
        <w:rPr>
          <w:rStyle w:val="20"/>
          <w:rFonts w:hint="default" w:ascii="Times New Roman" w:hAnsi="Times New Roman" w:eastAsia="方正楷体_GBK" w:cs="Times New Roman"/>
          <w:b w:val="0"/>
          <w:bCs/>
          <w:kern w:val="0"/>
          <w:sz w:val="32"/>
          <w:szCs w:val="32"/>
          <w:shd w:val="clear" w:color="auto" w:fill="FFFFFF"/>
          <w:lang w:val="en-GB"/>
        </w:rPr>
        <w:t>6</w:t>
      </w:r>
      <w:r>
        <w:rPr>
          <w:rStyle w:val="20"/>
          <w:rFonts w:hint="eastAsia" w:ascii="方正楷体_GBK" w:hAnsi="方正楷体_GBK" w:eastAsia="方正楷体_GBK" w:cs="方正楷体_GBK"/>
          <w:b w:val="0"/>
          <w:bCs/>
          <w:kern w:val="0"/>
          <w:sz w:val="32"/>
          <w:szCs w:val="32"/>
          <w:shd w:val="clear" w:color="auto" w:fill="FFFFFF"/>
          <w:lang w:val="en-GB"/>
        </w:rPr>
        <w:t>.</w:t>
      </w:r>
      <w:r>
        <w:rPr>
          <w:rStyle w:val="20"/>
          <w:rFonts w:hint="default" w:ascii="Times New Roman" w:hAnsi="Times New Roman" w:eastAsia="方正楷体_GBK" w:cs="Times New Roman"/>
          <w:b w:val="0"/>
          <w:bCs/>
          <w:kern w:val="0"/>
          <w:sz w:val="32"/>
          <w:szCs w:val="32"/>
          <w:shd w:val="clear" w:color="auto" w:fill="FFFFFF"/>
          <w:lang w:val="en-US" w:eastAsia="zh-CN"/>
        </w:rPr>
        <w:t>9</w:t>
      </w:r>
      <w:r>
        <w:rPr>
          <w:rStyle w:val="20"/>
          <w:rFonts w:hint="eastAsia" w:ascii="方正楷体_GBK" w:hAnsi="方正楷体_GBK" w:eastAsia="方正楷体_GBK" w:cs="方正楷体_GBK"/>
          <w:b w:val="0"/>
          <w:bCs/>
          <w:kern w:val="0"/>
          <w:sz w:val="32"/>
          <w:szCs w:val="32"/>
          <w:shd w:val="clear" w:color="auto" w:fill="FFFFFF"/>
        </w:rPr>
        <w:t xml:space="preserve">  受灾群众生活保障</w:t>
      </w:r>
      <w:bookmarkEnd w:id="247"/>
    </w:p>
    <w:p>
      <w:pPr>
        <w:pStyle w:val="2"/>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由事故发生地</w:t>
      </w:r>
      <w:r>
        <w:rPr>
          <w:rFonts w:hint="eastAsia" w:ascii="方正仿宋_GBK" w:hAnsi="方正仿宋_GBK" w:eastAsia="方正仿宋_GBK" w:cs="方正仿宋_GBK"/>
          <w:sz w:val="32"/>
          <w:szCs w:val="32"/>
          <w:lang w:eastAsia="zh-CN"/>
        </w:rPr>
        <w:t>乡镇人民政府</w:t>
      </w:r>
      <w:r>
        <w:rPr>
          <w:rFonts w:hint="eastAsia" w:ascii="方正仿宋_GBK" w:hAnsi="方正仿宋_GBK" w:eastAsia="方正仿宋_GBK" w:cs="方正仿宋_GBK"/>
          <w:sz w:val="32"/>
          <w:szCs w:val="32"/>
        </w:rPr>
        <w:t>、街道办事处、园区管委会牵头，区人力社保局、区总工会、区民政局、事故发生单位、保险公司组成。主要任务是做好遇难人员、伤员的救治、安抚、理赔等善后处理工作</w:t>
      </w:r>
      <w:r>
        <w:rPr>
          <w:rFonts w:hint="eastAsia" w:ascii="方正仿宋_GBK" w:hAnsi="方正仿宋_GBK" w:eastAsia="方正仿宋_GBK" w:cs="方正仿宋_GBK"/>
          <w:sz w:val="32"/>
          <w:szCs w:val="32"/>
          <w:lang w:eastAsia="zh-CN"/>
        </w:rPr>
        <w:t>。</w:t>
      </w:r>
    </w:p>
    <w:p>
      <w:pPr>
        <w:spacing w:line="600" w:lineRule="exact"/>
        <w:ind w:firstLine="640" w:firstLineChars="200"/>
        <w:outlineLvl w:val="1"/>
        <w:rPr>
          <w:rStyle w:val="20"/>
          <w:rFonts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pPr>
      <w:bookmarkStart w:id="248" w:name="_Toc12428"/>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6</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10</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bookmarkEnd w:id="241"/>
      <w:bookmarkEnd w:id="242"/>
      <w:bookmarkEnd w:id="243"/>
      <w:bookmarkEnd w:id="244"/>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宣传、培训和演习</w:t>
      </w:r>
      <w:bookmarkEnd w:id="245"/>
      <w:bookmarkEnd w:id="246"/>
      <w:bookmarkEnd w:id="248"/>
    </w:p>
    <w:p>
      <w:pPr>
        <w:pStyle w:val="26"/>
        <w:spacing w:line="600" w:lineRule="exact"/>
        <w:rPr>
          <w:rFonts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6</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10</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宣传</w:t>
      </w:r>
    </w:p>
    <w:p>
      <w:pPr>
        <w:pStyle w:val="26"/>
        <w:spacing w:line="600" w:lineRule="exact"/>
        <w:rPr>
          <w:rFonts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区应急管理、新闻宣传、文化和旅游、广播电视等有关部门（单位）要通过图书、报刊、音像制品和电子出版物、广播、电视、网络、手机等，广泛宣传</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预防、避险、自救、互助、减灾等常识。</w:t>
      </w:r>
    </w:p>
    <w:p>
      <w:pPr>
        <w:pStyle w:val="26"/>
        <w:spacing w:line="600" w:lineRule="exact"/>
        <w:rPr>
          <w:rFonts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6</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10</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2</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培训</w:t>
      </w:r>
    </w:p>
    <w:p>
      <w:pPr>
        <w:pStyle w:val="26"/>
        <w:spacing w:line="600" w:lineRule="exac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区级有关部门、各</w:t>
      </w:r>
      <w:r>
        <w:rPr>
          <w:rFonts w:hint="eastAsia" w:ascii="方正仿宋_GBK" w:hAnsi="方正仿宋_GBK" w:eastAsia="方正仿宋_GBK" w:cs="方正仿宋_GBK"/>
          <w:sz w:val="32"/>
          <w:szCs w:val="32"/>
          <w:lang w:val="en-US" w:eastAsia="zh-CN"/>
        </w:rPr>
        <w:t>乡镇人民政府、街道办事处、园区管委会</w:t>
      </w:r>
      <w:r>
        <w:rPr>
          <w:rFonts w:hint="eastAsia" w:ascii="方正仿宋_GBK" w:hAnsi="方正仿宋_GBK" w:eastAsia="方正仿宋_GBK" w:cs="方正仿宋_GBK"/>
          <w:sz w:val="32"/>
          <w:szCs w:val="32"/>
          <w:lang w:val="en-US"/>
        </w:rPr>
        <w:t>和有关单位应要定期组织本部门、本单位负责人和参与应急救援人员开展业务培训，熟悉启动应急预案的程序和要求。</w:t>
      </w:r>
    </w:p>
    <w:p>
      <w:pPr>
        <w:spacing w:line="600" w:lineRule="exact"/>
        <w:ind w:firstLine="640" w:firstLineChars="200"/>
        <w:jc w:val="left"/>
        <w:rPr>
          <w:rFonts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6</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10</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演练</w:t>
      </w:r>
    </w:p>
    <w:p>
      <w:pPr>
        <w:pStyle w:val="26"/>
        <w:spacing w:line="600" w:lineRule="exact"/>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本预案</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定期</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组织</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应急</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演练，由</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区</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应急局负责组织，检验各相关成员单位的应急处置能力，做好实施应急处置的各项准备工作，确保一旦发生</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color w:val="0D0D0D" w:themeColor="text1" w:themeTint="F2"/>
          <w:sz w:val="32"/>
          <w:szCs w:val="32"/>
          <w:lang w:val="en-US"/>
          <w14:textFill>
            <w14:solidFill>
              <w14:schemeClr w14:val="tx1">
                <w14:lumMod w14:val="95000"/>
                <w14:lumOff w14:val="5000"/>
              </w14:schemeClr>
            </w14:solidFill>
          </w14:textFill>
        </w:rPr>
        <w:t>，能迅速开展应急处置</w:t>
      </w:r>
    </w:p>
    <w:p>
      <w:pPr>
        <w:spacing w:line="600" w:lineRule="exact"/>
        <w:ind w:firstLine="640" w:firstLineChars="200"/>
        <w:outlineLvl w:val="0"/>
        <w:rPr>
          <w:rStyle w:val="20"/>
          <w:rFonts w:ascii="方正黑体_GBK" w:hAnsi="方正黑体_GBK" w:eastAsia="方正黑体_GBK" w:cs="方正黑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pPr>
      <w:bookmarkStart w:id="249" w:name="_Toc81904278"/>
      <w:bookmarkStart w:id="250" w:name="_Toc19791_WPSOffice_Level1"/>
      <w:bookmarkStart w:id="251" w:name="_Toc87069414"/>
      <w:bookmarkStart w:id="252" w:name="_Toc85877430"/>
      <w:bookmarkStart w:id="253" w:name="_Toc171"/>
      <w:bookmarkStart w:id="254" w:name="_Toc20964"/>
      <w:bookmarkStart w:id="255" w:name="_Toc277600608"/>
      <w:r>
        <w:rPr>
          <w:rStyle w:val="20"/>
          <w:rFonts w:hint="default" w:ascii="Times New Roman" w:hAnsi="Times New Roman" w:eastAsia="方正黑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7</w:t>
      </w:r>
      <w:r>
        <w:rPr>
          <w:rStyle w:val="20"/>
          <w:rFonts w:hint="eastAsia" w:ascii="方正黑体_GBK" w:hAnsi="方正黑体_GBK" w:eastAsia="方正黑体_GBK" w:cs="方正黑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eastAsia" w:ascii="方正黑体_GBK" w:hAnsi="方正黑体_GBK" w:eastAsia="方正黑体_GBK" w:cs="方正黑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附则</w:t>
      </w:r>
      <w:bookmarkEnd w:id="249"/>
      <w:bookmarkEnd w:id="250"/>
      <w:bookmarkEnd w:id="251"/>
      <w:bookmarkEnd w:id="252"/>
      <w:bookmarkEnd w:id="253"/>
      <w:bookmarkEnd w:id="254"/>
      <w:bookmarkEnd w:id="255"/>
    </w:p>
    <w:p>
      <w:pPr>
        <w:spacing w:line="600" w:lineRule="exact"/>
        <w:ind w:firstLine="640" w:firstLineChars="200"/>
        <w:outlineLvl w:val="1"/>
        <w:rPr>
          <w:rFonts w:ascii="方正楷体_GBK" w:hAnsi="方正楷体_GBK" w:eastAsia="方正楷体_GBK" w:cs="方正楷体_GBK"/>
          <w:bCs/>
          <w:color w:val="0D0D0D" w:themeColor="text1" w:themeTint="F2"/>
          <w:sz w:val="32"/>
          <w:szCs w:val="32"/>
          <w:lang w:val="en-GB"/>
          <w14:textFill>
            <w14:solidFill>
              <w14:schemeClr w14:val="tx1">
                <w14:lumMod w14:val="95000"/>
                <w14:lumOff w14:val="5000"/>
              </w14:schemeClr>
            </w14:solidFill>
          </w14:textFill>
        </w:rPr>
      </w:pPr>
      <w:bookmarkStart w:id="256" w:name="_Toc277600610"/>
      <w:bookmarkStart w:id="257" w:name="_Toc26443_WPSOffice_Level2"/>
      <w:bookmarkStart w:id="258" w:name="_Toc81904280"/>
      <w:bookmarkStart w:id="259" w:name="_Toc87069416"/>
      <w:bookmarkStart w:id="260" w:name="_Toc18858_WPSOffice_Level2"/>
      <w:bookmarkStart w:id="261" w:name="_Toc21128"/>
      <w:bookmarkStart w:id="262" w:name="_Toc26041"/>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7</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1</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预案管理</w:t>
      </w:r>
      <w:bookmarkEnd w:id="256"/>
      <w:bookmarkEnd w:id="257"/>
      <w:bookmarkEnd w:id="258"/>
      <w:bookmarkEnd w:id="259"/>
      <w:bookmarkEnd w:id="260"/>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与更新</w:t>
      </w:r>
      <w:bookmarkEnd w:id="261"/>
      <w:bookmarkEnd w:id="262"/>
      <w:r>
        <w:rPr>
          <w:rFonts w:hint="eastAsia" w:ascii="方正楷体_GBK" w:hAnsi="方正楷体_GBK" w:eastAsia="方正楷体_GBK" w:cs="方正楷体_GBK"/>
          <w:bCs/>
          <w:color w:val="0D0D0D" w:themeColor="text1" w:themeTint="F2"/>
          <w:sz w:val="32"/>
          <w:szCs w:val="32"/>
          <w:lang w:val="en-GB"/>
          <w14:textFill>
            <w14:solidFill>
              <w14:schemeClr w14:val="tx1">
                <w14:lumMod w14:val="95000"/>
                <w14:lumOff w14:val="5000"/>
              </w14:schemeClr>
            </w14:solidFill>
          </w14:textFill>
        </w:rPr>
        <w:t xml:space="preserve"> </w:t>
      </w:r>
    </w:p>
    <w:p>
      <w:pPr>
        <w:spacing w:line="600" w:lineRule="exact"/>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乡镇人民政府、街道办事处、园区管委会</w:t>
      </w:r>
      <w:r>
        <w:rPr>
          <w:rFonts w:hint="eastAsia" w:ascii="方正仿宋_GBK" w:hAnsi="方正仿宋_GBK" w:eastAsia="方正仿宋_GBK" w:cs="方正仿宋_GBK"/>
          <w:sz w:val="32"/>
          <w:szCs w:val="32"/>
        </w:rPr>
        <w:t>和有关部门（单位）要根据实际情况制定相应的应急预案或处置方案，按相关程序颁布实施。</w:t>
      </w:r>
    </w:p>
    <w:p>
      <w:pPr>
        <w:spacing w:line="600" w:lineRule="exact"/>
        <w:ind w:firstLine="640" w:firstLineChars="200"/>
        <w:rPr>
          <w:rFonts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本预案通过专家评审，区政府批准通过后颁布实施。</w:t>
      </w:r>
    </w:p>
    <w:p>
      <w:pPr>
        <w:spacing w:line="600" w:lineRule="exact"/>
        <w:ind w:firstLine="640" w:firstLineChars="200"/>
        <w:outlineLvl w:val="1"/>
        <w:rPr>
          <w:rFonts w:ascii="方正楷体_GBK" w:hAnsi="方正楷体_GBK" w:eastAsia="方正楷体_GBK" w:cs="方正楷体_GBK"/>
          <w:bCs/>
          <w:color w:val="0D0D0D" w:themeColor="text1" w:themeTint="F2"/>
          <w:sz w:val="32"/>
          <w:szCs w:val="32"/>
          <w:lang w:val="en-GB"/>
          <w14:textFill>
            <w14:solidFill>
              <w14:schemeClr w14:val="tx1">
                <w14:lumMod w14:val="95000"/>
                <w14:lumOff w14:val="5000"/>
              </w14:schemeClr>
            </w14:solidFill>
          </w14:textFill>
        </w:rPr>
      </w:pPr>
      <w:bookmarkStart w:id="263" w:name="_Toc15813"/>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7</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2</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预案修订</w:t>
      </w:r>
      <w:bookmarkEnd w:id="263"/>
      <w:r>
        <w:rPr>
          <w:rFonts w:hint="eastAsia" w:ascii="方正楷体_GBK" w:hAnsi="方正楷体_GBK" w:eastAsia="方正楷体_GBK" w:cs="方正楷体_GBK"/>
          <w:bCs/>
          <w:color w:val="0D0D0D" w:themeColor="text1" w:themeTint="F2"/>
          <w:sz w:val="32"/>
          <w:szCs w:val="32"/>
          <w:lang w:val="en-GB"/>
          <w14:textFill>
            <w14:solidFill>
              <w14:schemeClr w14:val="tx1">
                <w14:lumMod w14:val="95000"/>
                <w14:lumOff w14:val="5000"/>
              </w14:schemeClr>
            </w14:solidFill>
          </w14:textFill>
        </w:rPr>
        <w:t xml:space="preserve"> </w:t>
      </w:r>
    </w:p>
    <w:p>
      <w:pPr>
        <w:spacing w:line="600" w:lineRule="exact"/>
        <w:ind w:firstLine="640" w:firstLineChars="200"/>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区</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应急局组织</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区</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政府有关部门、有关单位定期开展预案评估工作，适时对本预案进行修订</w:t>
      </w: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原则上不超过五年</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。有下列情形之一的，应当及时修订应急预案：</w:t>
      </w:r>
    </w:p>
    <w:p>
      <w:pPr>
        <w:spacing w:line="600" w:lineRule="exact"/>
        <w:ind w:firstLine="640" w:firstLineChars="200"/>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）制定预案所依据的法律、法规、规章、标准发生重大变化；</w:t>
      </w:r>
    </w:p>
    <w:p>
      <w:pPr>
        <w:spacing w:line="600" w:lineRule="exact"/>
        <w:ind w:firstLine="640" w:firstLineChars="200"/>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2</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）应急指挥机构及其职责发生调整；</w:t>
      </w:r>
    </w:p>
    <w:p>
      <w:pPr>
        <w:spacing w:line="600" w:lineRule="exact"/>
        <w:ind w:firstLine="640" w:firstLineChars="200"/>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3</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）面临的风险发生重大变化；</w:t>
      </w:r>
    </w:p>
    <w:p>
      <w:pPr>
        <w:spacing w:line="600" w:lineRule="exact"/>
        <w:ind w:firstLine="640" w:firstLineChars="200"/>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4</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）重要应急资源发生重大变化；</w:t>
      </w:r>
    </w:p>
    <w:p>
      <w:pPr>
        <w:spacing w:line="600" w:lineRule="exact"/>
        <w:ind w:firstLine="640" w:firstLineChars="200"/>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5</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）预案中的其他重要信息发生变化的；</w:t>
      </w:r>
    </w:p>
    <w:p>
      <w:pPr>
        <w:spacing w:line="600" w:lineRule="exact"/>
        <w:ind w:firstLine="640" w:firstLineChars="200"/>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6</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）在预案演练或者应急救援中发现需要修订预案的重大问题；</w:t>
      </w:r>
    </w:p>
    <w:p>
      <w:pPr>
        <w:spacing w:line="600" w:lineRule="exact"/>
        <w:ind w:firstLine="640" w:firstLineChars="200"/>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7</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）其他应当修订的情形。</w:t>
      </w:r>
    </w:p>
    <w:p>
      <w:pPr>
        <w:spacing w:line="600" w:lineRule="exact"/>
        <w:ind w:firstLine="640" w:firstLineChars="200"/>
        <w:outlineLvl w:val="1"/>
        <w:rPr>
          <w:rStyle w:val="20"/>
          <w:rFonts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pPr>
      <w:bookmarkStart w:id="264" w:name="_Toc18131_WPSOffice_Level2"/>
      <w:bookmarkStart w:id="265" w:name="_Toc85877433"/>
      <w:bookmarkStart w:id="266" w:name="_Toc277600612"/>
      <w:bookmarkStart w:id="267" w:name="_Toc4791_WPSOffice_Level2"/>
      <w:bookmarkStart w:id="268" w:name="_Toc81904277"/>
      <w:bookmarkStart w:id="269" w:name="_Toc87069417"/>
      <w:bookmarkStart w:id="270" w:name="_Toc8757"/>
      <w:bookmarkStart w:id="271" w:name="_Toc8964"/>
      <w:bookmarkStart w:id="272" w:name="_Toc81904281"/>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7</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3</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bookmarkEnd w:id="264"/>
      <w:bookmarkEnd w:id="265"/>
      <w:bookmarkEnd w:id="266"/>
      <w:bookmarkEnd w:id="267"/>
      <w:bookmarkEnd w:id="268"/>
      <w:bookmarkEnd w:id="269"/>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奖励与责任</w:t>
      </w:r>
      <w:bookmarkEnd w:id="270"/>
      <w:bookmarkEnd w:id="271"/>
    </w:p>
    <w:bookmarkEnd w:id="272"/>
    <w:p>
      <w:pPr>
        <w:spacing w:line="600" w:lineRule="exact"/>
        <w:ind w:firstLine="640" w:firstLineChars="200"/>
        <w:rPr>
          <w:rStyle w:val="20"/>
          <w:rFonts w:ascii="方正仿宋_GBK" w:hAnsi="方正仿宋_GBK" w:eastAsia="方正仿宋_GBK" w:cs="方正仿宋_GBK"/>
          <w:b w:val="0"/>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对在</w:t>
      </w:r>
      <w:r>
        <w:rPr>
          <w:rFonts w:hint="eastAsia" w:ascii="方正仿宋_GBK" w:hAnsi="方正仿宋_GBK" w:eastAsia="方正仿宋_GBK" w:cs="方正仿宋_GBK"/>
          <w:color w:val="0D0D0D" w:themeColor="text1" w:themeTint="F2"/>
          <w:sz w:val="32"/>
          <w:szCs w:val="32"/>
          <w:shd w:val="clear" w:color="auto" w:fill="FFFFFF"/>
          <w:lang w:val="en-US" w:eastAsia="zh-CN"/>
          <w14:textFill>
            <w14:solidFill>
              <w14:schemeClr w14:val="tx1">
                <w14:lumMod w14:val="95000"/>
                <w14:lumOff w14:val="5000"/>
              </w14:schemeClr>
            </w14:solidFill>
          </w14:textFill>
        </w:rPr>
        <w:t>危险化学品及烟花爆竹经营事故</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应急处置工作中做出突出贡献的集体和个人，根据有关规定进行表彰或奖励。</w:t>
      </w:r>
      <w:bookmarkStart w:id="273" w:name="_Toc277600613"/>
      <w:bookmarkStart w:id="274" w:name="_Toc85877434"/>
      <w:bookmarkStart w:id="275" w:name="_Toc28550_WPSOffice_Level2"/>
      <w:bookmarkStart w:id="276" w:name="_Toc81904283"/>
      <w:bookmarkStart w:id="277" w:name="_Toc87069418"/>
      <w:bookmarkStart w:id="278" w:name="_Toc26391_WPSOffice_Level2"/>
      <w:bookmarkStart w:id="279" w:name="_Toc6502"/>
    </w:p>
    <w:p>
      <w:pPr>
        <w:spacing w:line="600" w:lineRule="exact"/>
        <w:ind w:firstLine="640" w:firstLineChars="200"/>
        <w:outlineLvl w:val="1"/>
        <w:rPr>
          <w:rStyle w:val="20"/>
          <w:rFonts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pPr>
      <w:bookmarkStart w:id="280" w:name="_Toc29461"/>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7</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4</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 xml:space="preserve"> </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制定与解释</w:t>
      </w:r>
      <w:bookmarkEnd w:id="273"/>
      <w:bookmarkEnd w:id="274"/>
      <w:bookmarkEnd w:id="275"/>
      <w:bookmarkEnd w:id="276"/>
      <w:bookmarkEnd w:id="277"/>
      <w:bookmarkEnd w:id="278"/>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部门</w:t>
      </w:r>
      <w:bookmarkEnd w:id="279"/>
      <w:bookmarkEnd w:id="280"/>
    </w:p>
    <w:p>
      <w:pPr>
        <w:spacing w:line="600" w:lineRule="exact"/>
        <w:ind w:firstLine="640" w:firstLineChars="200"/>
        <w:rPr>
          <w:rStyle w:val="20"/>
          <w:rFonts w:ascii="宋体" w:hAnsi="宋体" w:eastAsia="宋体" w:cs="宋体"/>
          <w:color w:val="0D0D0D" w:themeColor="text1" w:themeTint="F2"/>
          <w:kern w:val="0"/>
          <w:sz w:val="28"/>
          <w:szCs w:val="28"/>
          <w:shd w:val="clear" w:color="auto" w:fill="FFFFFF"/>
          <w14:textFill>
            <w14:solidFill>
              <w14:schemeClr w14:val="tx1">
                <w14:lumMod w14:val="95000"/>
                <w14:lumOff w14:val="5000"/>
              </w14:schemeClr>
            </w14:solidFill>
          </w14:textFill>
        </w:rPr>
      </w:pPr>
      <w:r>
        <w:rPr>
          <w:rFonts w:hint="eastAsia" w:ascii="方正仿宋_GBK" w:hAnsi="方正仿宋_GBK" w:eastAsia="方正仿宋_GBK" w:cs="方正仿宋_GBK"/>
          <w:color w:val="000000"/>
          <w:sz w:val="32"/>
          <w:szCs w:val="32"/>
          <w:lang w:val="zh-CN"/>
        </w:rPr>
        <w:t>本预案由</w:t>
      </w:r>
      <w:r>
        <w:rPr>
          <w:rFonts w:hint="eastAsia" w:ascii="方正仿宋_GBK" w:hAnsi="方正仿宋_GBK" w:eastAsia="方正仿宋_GBK" w:cs="方正仿宋_GBK"/>
          <w:color w:val="000000"/>
          <w:sz w:val="32"/>
          <w:szCs w:val="32"/>
        </w:rPr>
        <w:t>区应急局</w:t>
      </w:r>
      <w:r>
        <w:rPr>
          <w:rFonts w:hint="eastAsia" w:ascii="方正仿宋_GBK" w:hAnsi="方正仿宋_GBK" w:eastAsia="方正仿宋_GBK" w:cs="方正仿宋_GBK"/>
          <w:color w:val="000000"/>
          <w:sz w:val="32"/>
          <w:szCs w:val="32"/>
          <w:lang w:val="zh-CN"/>
        </w:rPr>
        <w:t>编制并负责解释</w:t>
      </w:r>
      <w:r>
        <w:rPr>
          <w:rFonts w:hint="eastAsia" w:ascii="方正仿宋_GBK" w:hAnsi="方正仿宋_GBK" w:eastAsia="方正仿宋_GBK" w:cs="方正仿宋_GBK"/>
          <w:color w:val="0D0D0D" w:themeColor="text1" w:themeTint="F2"/>
          <w:sz w:val="32"/>
          <w:szCs w:val="32"/>
          <w14:textFill>
            <w14:solidFill>
              <w14:schemeClr w14:val="tx1">
                <w14:lumMod w14:val="95000"/>
                <w14:lumOff w14:val="5000"/>
              </w14:schemeClr>
            </w14:solidFill>
          </w14:textFill>
        </w:rPr>
        <w:t>。</w:t>
      </w:r>
      <w:bookmarkStart w:id="281" w:name="_Toc277600614"/>
      <w:bookmarkStart w:id="282" w:name="_Toc85877435"/>
      <w:bookmarkStart w:id="283" w:name="_Toc87069419"/>
      <w:bookmarkStart w:id="284" w:name="_Toc21452_WPSOffice_Level1"/>
      <w:bookmarkStart w:id="285" w:name="_Toc81904284"/>
    </w:p>
    <w:p>
      <w:pPr>
        <w:spacing w:line="600" w:lineRule="exact"/>
        <w:ind w:firstLine="640" w:firstLineChars="200"/>
        <w:outlineLvl w:val="1"/>
        <w:rPr>
          <w:rStyle w:val="20"/>
          <w:rFonts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pPr>
      <w:bookmarkStart w:id="286" w:name="_Toc11160"/>
      <w:bookmarkStart w:id="287" w:name="_Toc25957"/>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7</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5</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预案实施</w:t>
      </w:r>
      <w:bookmarkEnd w:id="286"/>
      <w:bookmarkEnd w:id="287"/>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D0D0D" w:themeColor="text1" w:themeTint="F2"/>
          <w:sz w:val="32"/>
          <w:szCs w:val="32"/>
          <w:lang w:val="en-GB"/>
          <w14:textFill>
            <w14:solidFill>
              <w14:schemeClr w14:val="tx1">
                <w14:lumMod w14:val="95000"/>
                <w14:lumOff w14:val="5000"/>
              </w14:schemeClr>
            </w14:solidFill>
          </w14:textFill>
        </w:rPr>
        <w:t>本预案自印发之日起施行。</w:t>
      </w:r>
      <w:r>
        <w:rPr>
          <w:rFonts w:hint="eastAsia" w:ascii="方正仿宋_GBK" w:hAnsi="方正仿宋_GBK" w:eastAsia="方正仿宋_GBK" w:cs="方正仿宋_GBK"/>
          <w:color w:val="000000"/>
          <w:sz w:val="32"/>
          <w:szCs w:val="32"/>
        </w:rPr>
        <w:t>原《</w:t>
      </w:r>
      <w:r>
        <w:rPr>
          <w:rFonts w:hint="eastAsia" w:ascii="方正仿宋_GBK" w:hAnsi="方正仿宋_GBK" w:eastAsia="方正仿宋_GBK" w:cs="方正仿宋_GBK"/>
          <w:color w:val="000000"/>
          <w:sz w:val="32"/>
          <w:szCs w:val="32"/>
          <w:lang w:eastAsia="zh-CN"/>
        </w:rPr>
        <w:t>南川区</w:t>
      </w:r>
      <w:r>
        <w:rPr>
          <w:rFonts w:hint="eastAsia" w:ascii="方正仿宋_GBK" w:hAnsi="方正仿宋_GBK" w:eastAsia="方正仿宋_GBK" w:cs="方正仿宋_GBK"/>
          <w:color w:val="000000"/>
          <w:sz w:val="32"/>
          <w:szCs w:val="32"/>
        </w:rPr>
        <w:t>危险化学品事故应急预案》（南川府办发〔</w:t>
      </w:r>
      <w:r>
        <w:rPr>
          <w:rFonts w:hint="default" w:ascii="Times New Roman" w:hAnsi="Times New Roman" w:eastAsia="方正仿宋_GBK" w:cs="Times New Roman"/>
          <w:color w:val="000000"/>
          <w:sz w:val="32"/>
          <w:szCs w:val="32"/>
        </w:rPr>
        <w:t>2017</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148</w:t>
      </w:r>
      <w:r>
        <w:rPr>
          <w:rFonts w:hint="eastAsia" w:ascii="方正仿宋_GBK" w:hAnsi="方正仿宋_GBK" w:eastAsia="方正仿宋_GBK" w:cs="方正仿宋_GBK"/>
          <w:color w:val="000000"/>
          <w:sz w:val="32"/>
          <w:szCs w:val="32"/>
        </w:rPr>
        <w:t>号）同时废止。</w:t>
      </w:r>
      <w:bookmarkStart w:id="288" w:name="_Toc290"/>
    </w:p>
    <w:p>
      <w:pPr>
        <w:spacing w:line="600" w:lineRule="exact"/>
        <w:ind w:firstLine="640" w:firstLineChars="200"/>
        <w:rPr>
          <w:rFonts w:ascii="方正黑体_GBK" w:hAnsi="方正黑体_GBK" w:eastAsia="方正黑体_GBK" w:cs="方正黑体_GBK"/>
          <w:bCs/>
          <w:color w:val="0D0D0D" w:themeColor="text1" w:themeTint="F2"/>
          <w:sz w:val="32"/>
          <w:szCs w:val="32"/>
          <w:shd w:val="clear" w:color="auto" w:fill="FFFFFF"/>
          <w14:textFill>
            <w14:solidFill>
              <w14:schemeClr w14:val="tx1">
                <w14:lumMod w14:val="95000"/>
                <w14:lumOff w14:val="5000"/>
              </w14:schemeClr>
            </w14:solidFill>
          </w14:textFill>
        </w:rPr>
      </w:pPr>
      <w:r>
        <w:rPr>
          <w:rStyle w:val="20"/>
          <w:rFonts w:hint="default" w:ascii="Times New Roman" w:hAnsi="Times New Roman" w:eastAsia="方正黑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8</w:t>
      </w:r>
      <w:r>
        <w:rPr>
          <w:rStyle w:val="20"/>
          <w:rFonts w:hint="eastAsia" w:ascii="方正黑体_GBK" w:hAnsi="方正黑体_GBK" w:eastAsia="方正黑体_GBK" w:cs="方正黑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eastAsia" w:ascii="方正黑体_GBK" w:hAnsi="方正黑体_GBK" w:eastAsia="方正黑体_GBK" w:cs="方正黑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附录</w:t>
      </w:r>
      <w:bookmarkEnd w:id="28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0"/>
          <w:rFonts w:hint="default" w:ascii="方正楷体_GBK" w:hAnsi="方正楷体_GBK" w:eastAsia="方正楷体_GBK" w:cs="方正楷体_GBK"/>
          <w:b w:val="0"/>
          <w:bCs/>
          <w:kern w:val="0"/>
          <w:sz w:val="32"/>
          <w:szCs w:val="32"/>
          <w:shd w:val="clear" w:color="auto" w:fill="FFFFFF"/>
          <w:lang w:val="en-US"/>
        </w:rPr>
      </w:pPr>
      <w:bookmarkStart w:id="289" w:name="_Toc18258"/>
      <w:r>
        <w:rPr>
          <w:rStyle w:val="20"/>
          <w:rFonts w:hint="default" w:ascii="Times New Roman" w:hAnsi="Times New Roman" w:eastAsia="方正楷体_GBK" w:cs="Times New Roman"/>
          <w:b w:val="0"/>
          <w:bCs/>
          <w:kern w:val="0"/>
          <w:sz w:val="32"/>
          <w:szCs w:val="32"/>
          <w:shd w:val="clear" w:color="auto" w:fill="FFFFFF"/>
        </w:rPr>
        <w:t>8</w:t>
      </w:r>
      <w:r>
        <w:rPr>
          <w:rStyle w:val="20"/>
          <w:rFonts w:hint="eastAsia" w:ascii="方正楷体_GBK" w:hAnsi="方正楷体_GBK" w:eastAsia="方正楷体_GBK" w:cs="方正楷体_GBK"/>
          <w:b w:val="0"/>
          <w:bCs/>
          <w:kern w:val="0"/>
          <w:sz w:val="32"/>
          <w:szCs w:val="32"/>
          <w:shd w:val="clear" w:color="auto" w:fill="FFFFFF"/>
        </w:rPr>
        <w:t>.</w:t>
      </w:r>
      <w:r>
        <w:rPr>
          <w:rStyle w:val="20"/>
          <w:rFonts w:hint="default" w:ascii="Times New Roman" w:hAnsi="Times New Roman" w:eastAsia="方正楷体_GBK" w:cs="Times New Roman"/>
          <w:b w:val="0"/>
          <w:bCs/>
          <w:kern w:val="0"/>
          <w:sz w:val="32"/>
          <w:szCs w:val="32"/>
          <w:shd w:val="clear" w:color="auto" w:fill="FFFFFF"/>
        </w:rPr>
        <w:t>1</w:t>
      </w:r>
      <w:r>
        <w:rPr>
          <w:rStyle w:val="20"/>
          <w:rFonts w:hint="eastAsia" w:ascii="方正楷体_GBK" w:hAnsi="方正楷体_GBK" w:eastAsia="方正楷体_GBK" w:cs="方正楷体_GBK"/>
          <w:b w:val="0"/>
          <w:bCs/>
          <w:kern w:val="0"/>
          <w:sz w:val="32"/>
          <w:szCs w:val="32"/>
          <w:shd w:val="clear" w:color="auto" w:fill="FFFFFF"/>
        </w:rPr>
        <w:t xml:space="preserve">  </w:t>
      </w:r>
      <w:r>
        <w:rPr>
          <w:rStyle w:val="20"/>
          <w:rFonts w:hint="eastAsia" w:ascii="方正楷体_GBK" w:hAnsi="方正楷体_GBK" w:eastAsia="方正楷体_GBK" w:cs="方正楷体_GBK"/>
          <w:b w:val="0"/>
          <w:bCs/>
          <w:kern w:val="0"/>
          <w:sz w:val="32"/>
          <w:szCs w:val="32"/>
          <w:shd w:val="clear" w:color="auto" w:fill="FFFFFF"/>
          <w:lang w:val="en-US" w:eastAsia="zh-CN"/>
        </w:rPr>
        <w:t>辖区危险化学品及烟花爆竹经营事故基本情况</w:t>
      </w:r>
      <w:bookmarkEnd w:id="289"/>
    </w:p>
    <w:bookmarkEnd w:id="281"/>
    <w:bookmarkEnd w:id="282"/>
    <w:bookmarkEnd w:id="283"/>
    <w:bookmarkEnd w:id="284"/>
    <w:bookmarkEnd w:id="285"/>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bookmarkStart w:id="290" w:name="_Toc20979"/>
      <w:bookmarkStart w:id="291" w:name="_Toc29372_WPSOffice_Level2"/>
      <w:r>
        <w:rPr>
          <w:rFonts w:hint="eastAsia" w:ascii="方正仿宋_GBK" w:hAnsi="方正仿宋_GBK" w:eastAsia="方正仿宋_GBK" w:cs="方正仿宋_GBK"/>
          <w:sz w:val="32"/>
          <w:szCs w:val="32"/>
          <w:lang w:eastAsia="zh-CN"/>
        </w:rPr>
        <w:t>南川区共有危险化学品、烟花爆竹、化工、医药生产企业</w:t>
      </w:r>
      <w:r>
        <w:rPr>
          <w:rFonts w:hint="default" w:ascii="Times New Roman" w:hAnsi="Times New Roman" w:eastAsia="方正仿宋_GBK" w:cs="Times New Roman"/>
          <w:sz w:val="32"/>
          <w:szCs w:val="32"/>
          <w:lang w:eastAsia="zh-CN"/>
        </w:rPr>
        <w:t>378</w:t>
      </w:r>
      <w:r>
        <w:rPr>
          <w:rFonts w:hint="eastAsia" w:ascii="方正仿宋_GBK" w:hAnsi="方正仿宋_GBK" w:eastAsia="方正仿宋_GBK" w:cs="方正仿宋_GBK"/>
          <w:sz w:val="32"/>
          <w:szCs w:val="32"/>
          <w:lang w:eastAsia="zh-CN"/>
        </w:rPr>
        <w:t>家。其中，危险化学品生产企业</w:t>
      </w:r>
      <w:r>
        <w:rPr>
          <w:rFonts w:hint="default" w:ascii="Times New Roman" w:hAnsi="Times New Roman" w:eastAsia="方正仿宋_GBK" w:cs="Times New Roman"/>
          <w:sz w:val="32"/>
          <w:szCs w:val="32"/>
          <w:lang w:eastAsia="zh-CN"/>
        </w:rPr>
        <w:t>7</w:t>
      </w:r>
      <w:r>
        <w:rPr>
          <w:rFonts w:hint="eastAsia" w:ascii="方正仿宋_GBK" w:hAnsi="方正仿宋_GBK" w:eastAsia="方正仿宋_GBK" w:cs="方正仿宋_GBK"/>
          <w:sz w:val="32"/>
          <w:szCs w:val="32"/>
          <w:lang w:eastAsia="zh-CN"/>
        </w:rPr>
        <w:t>家、加油站</w:t>
      </w:r>
      <w:r>
        <w:rPr>
          <w:rFonts w:hint="default" w:ascii="Times New Roman" w:hAnsi="Times New Roman" w:eastAsia="方正仿宋_GBK" w:cs="Times New Roman"/>
          <w:sz w:val="32"/>
          <w:szCs w:val="32"/>
          <w:lang w:eastAsia="zh-CN"/>
        </w:rPr>
        <w:t>51</w:t>
      </w:r>
      <w:r>
        <w:rPr>
          <w:rFonts w:hint="eastAsia" w:ascii="方正仿宋_GBK" w:hAnsi="方正仿宋_GBK" w:eastAsia="方正仿宋_GBK" w:cs="方正仿宋_GBK"/>
          <w:sz w:val="32"/>
          <w:szCs w:val="32"/>
          <w:lang w:eastAsia="zh-CN"/>
        </w:rPr>
        <w:t>家、工业气体充装站</w:t>
      </w:r>
      <w:r>
        <w:rPr>
          <w:rFonts w:hint="default" w:ascii="Times New Roman" w:hAnsi="Times New Roman" w:eastAsia="方正仿宋_GBK" w:cs="Times New Roman"/>
          <w:sz w:val="32"/>
          <w:szCs w:val="32"/>
          <w:lang w:eastAsia="zh-CN"/>
        </w:rPr>
        <w:t>1</w:t>
      </w:r>
      <w:r>
        <w:rPr>
          <w:rFonts w:hint="eastAsia" w:ascii="方正仿宋_GBK" w:hAnsi="方正仿宋_GBK" w:eastAsia="方正仿宋_GBK" w:cs="方正仿宋_GBK"/>
          <w:sz w:val="32"/>
          <w:szCs w:val="32"/>
          <w:lang w:eastAsia="zh-CN"/>
        </w:rPr>
        <w:t>家、工业气体销售点</w:t>
      </w:r>
      <w:r>
        <w:rPr>
          <w:rFonts w:hint="default" w:ascii="Times New Roman" w:hAnsi="Times New Roman" w:eastAsia="方正仿宋_GBK" w:cs="Times New Roman"/>
          <w:sz w:val="32"/>
          <w:szCs w:val="32"/>
          <w:lang w:eastAsia="zh-CN"/>
        </w:rPr>
        <w:t>9</w:t>
      </w:r>
      <w:r>
        <w:rPr>
          <w:rFonts w:hint="eastAsia" w:ascii="方正仿宋_GBK" w:hAnsi="方正仿宋_GBK" w:eastAsia="方正仿宋_GBK" w:cs="方正仿宋_GBK"/>
          <w:sz w:val="32"/>
          <w:szCs w:val="32"/>
          <w:lang w:eastAsia="zh-CN"/>
        </w:rPr>
        <w:t>家、其他危险化学品经营企业</w:t>
      </w:r>
      <w:r>
        <w:rPr>
          <w:rFonts w:hint="default" w:ascii="Times New Roman" w:hAnsi="Times New Roman" w:eastAsia="方正仿宋_GBK" w:cs="Times New Roman"/>
          <w:sz w:val="32"/>
          <w:szCs w:val="32"/>
          <w:lang w:eastAsia="zh-CN"/>
        </w:rPr>
        <w:t>4</w:t>
      </w:r>
      <w:r>
        <w:rPr>
          <w:rFonts w:hint="eastAsia" w:ascii="方正仿宋_GBK" w:hAnsi="方正仿宋_GBK" w:eastAsia="方正仿宋_GBK" w:cs="方正仿宋_GBK"/>
          <w:sz w:val="32"/>
          <w:szCs w:val="32"/>
          <w:lang w:eastAsia="zh-CN"/>
        </w:rPr>
        <w:t>家、烟花爆竹批发企业</w:t>
      </w:r>
      <w:r>
        <w:rPr>
          <w:rFonts w:hint="default" w:ascii="Times New Roman" w:hAnsi="Times New Roman" w:eastAsia="方正仿宋_GBK" w:cs="Times New Roman"/>
          <w:sz w:val="32"/>
          <w:szCs w:val="32"/>
          <w:lang w:eastAsia="zh-CN"/>
        </w:rPr>
        <w:t>2</w:t>
      </w:r>
      <w:r>
        <w:rPr>
          <w:rFonts w:hint="eastAsia" w:ascii="方正仿宋_GBK" w:hAnsi="方正仿宋_GBK" w:eastAsia="方正仿宋_GBK" w:cs="方正仿宋_GBK"/>
          <w:sz w:val="32"/>
          <w:szCs w:val="32"/>
          <w:lang w:eastAsia="zh-CN"/>
        </w:rPr>
        <w:t>家、烟花爆竹零售店</w:t>
      </w:r>
      <w:r>
        <w:rPr>
          <w:rFonts w:hint="default" w:ascii="Times New Roman" w:hAnsi="Times New Roman" w:eastAsia="方正仿宋_GBK" w:cs="Times New Roman"/>
          <w:sz w:val="32"/>
          <w:szCs w:val="32"/>
          <w:lang w:eastAsia="zh-CN"/>
        </w:rPr>
        <w:t>297</w:t>
      </w:r>
      <w:r>
        <w:rPr>
          <w:rFonts w:hint="eastAsia" w:ascii="方正仿宋_GBK" w:hAnsi="方正仿宋_GBK" w:eastAsia="方正仿宋_GBK" w:cs="方正仿宋_GBK"/>
          <w:sz w:val="32"/>
          <w:szCs w:val="32"/>
          <w:lang w:eastAsia="zh-CN"/>
        </w:rPr>
        <w:t>家、化工企业</w:t>
      </w:r>
      <w:r>
        <w:rPr>
          <w:rFonts w:hint="default" w:ascii="Times New Roman" w:hAnsi="Times New Roman" w:eastAsia="方正仿宋_GBK" w:cs="Times New Roman"/>
          <w:sz w:val="32"/>
          <w:szCs w:val="32"/>
          <w:lang w:eastAsia="zh-CN"/>
        </w:rPr>
        <w:t>8</w:t>
      </w:r>
      <w:r>
        <w:rPr>
          <w:rFonts w:hint="eastAsia" w:ascii="方正仿宋_GBK" w:hAnsi="方正仿宋_GBK" w:eastAsia="方正仿宋_GBK" w:cs="方正仿宋_GBK"/>
          <w:sz w:val="32"/>
          <w:szCs w:val="32"/>
          <w:lang w:eastAsia="zh-CN"/>
        </w:rPr>
        <w:t>家、医药生产企业</w:t>
      </w:r>
      <w:r>
        <w:rPr>
          <w:rFonts w:hint="default" w:ascii="Times New Roman" w:hAnsi="Times New Roman" w:eastAsia="方正仿宋_GBK" w:cs="Times New Roman"/>
          <w:sz w:val="32"/>
          <w:szCs w:val="32"/>
          <w:lang w:eastAsia="zh-CN"/>
        </w:rPr>
        <w:t>3</w:t>
      </w:r>
      <w:r>
        <w:rPr>
          <w:rFonts w:hint="eastAsia" w:ascii="方正仿宋_GBK" w:hAnsi="方正仿宋_GBK" w:eastAsia="方正仿宋_GBK" w:cs="方正仿宋_GBK"/>
          <w:sz w:val="32"/>
          <w:szCs w:val="32"/>
          <w:lang w:eastAsia="zh-CN"/>
        </w:rPr>
        <w:t xml:space="preserve">家。 </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eastAsia="zh-CN"/>
        </w:rPr>
        <w:t>）危险化学品生产企业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已建成并取得危险化学品安全生产许可证共计</w:t>
      </w:r>
      <w:r>
        <w:rPr>
          <w:rFonts w:hint="default" w:ascii="Times New Roman" w:hAnsi="Times New Roman" w:eastAsia="方正仿宋_GBK" w:cs="Times New Roman"/>
          <w:sz w:val="32"/>
          <w:szCs w:val="32"/>
          <w:lang w:eastAsia="zh-CN"/>
        </w:rPr>
        <w:t>7</w:t>
      </w:r>
      <w:r>
        <w:rPr>
          <w:rFonts w:hint="eastAsia" w:ascii="方正仿宋_GBK" w:hAnsi="方正仿宋_GBK" w:eastAsia="方正仿宋_GBK" w:cs="方正仿宋_GBK"/>
          <w:sz w:val="32"/>
          <w:szCs w:val="32"/>
          <w:lang w:eastAsia="zh-CN"/>
        </w:rPr>
        <w:t>家，其中水江组团</w:t>
      </w:r>
      <w:r>
        <w:rPr>
          <w:rFonts w:hint="default" w:ascii="Times New Roman" w:hAnsi="Times New Roman" w:eastAsia="方正仿宋_GBK" w:cs="Times New Roman"/>
          <w:sz w:val="32"/>
          <w:szCs w:val="32"/>
          <w:lang w:eastAsia="zh-CN"/>
        </w:rPr>
        <w:t>4</w:t>
      </w:r>
      <w:r>
        <w:rPr>
          <w:rFonts w:hint="eastAsia" w:ascii="方正仿宋_GBK" w:hAnsi="方正仿宋_GBK" w:eastAsia="方正仿宋_GBK" w:cs="方正仿宋_GBK"/>
          <w:sz w:val="32"/>
          <w:szCs w:val="32"/>
          <w:lang w:eastAsia="zh-CN"/>
        </w:rPr>
        <w:t>家、南平组团</w:t>
      </w:r>
      <w:r>
        <w:rPr>
          <w:rFonts w:hint="default" w:ascii="Times New Roman" w:hAnsi="Times New Roman" w:eastAsia="方正仿宋_GBK" w:cs="Times New Roman"/>
          <w:sz w:val="32"/>
          <w:szCs w:val="32"/>
          <w:lang w:eastAsia="zh-CN"/>
        </w:rPr>
        <w:t>2</w:t>
      </w:r>
      <w:r>
        <w:rPr>
          <w:rFonts w:hint="eastAsia" w:ascii="方正仿宋_GBK" w:hAnsi="方正仿宋_GBK" w:eastAsia="方正仿宋_GBK" w:cs="方正仿宋_GBK"/>
          <w:sz w:val="32"/>
          <w:szCs w:val="32"/>
          <w:lang w:eastAsia="zh-CN"/>
        </w:rPr>
        <w:t>家、龙岩组团</w:t>
      </w:r>
      <w:r>
        <w:rPr>
          <w:rFonts w:hint="default" w:ascii="Times New Roman" w:hAnsi="Times New Roman" w:eastAsia="方正仿宋_GBK" w:cs="Times New Roman"/>
          <w:sz w:val="32"/>
          <w:szCs w:val="32"/>
          <w:lang w:eastAsia="zh-CN"/>
        </w:rPr>
        <w:t>1</w:t>
      </w:r>
      <w:r>
        <w:rPr>
          <w:rFonts w:hint="eastAsia" w:ascii="方正仿宋_GBK" w:hAnsi="方正仿宋_GBK" w:eastAsia="方正仿宋_GBK" w:cs="方正仿宋_GBK"/>
          <w:sz w:val="32"/>
          <w:szCs w:val="32"/>
          <w:lang w:eastAsia="zh-CN"/>
        </w:rPr>
        <w:t>家。在建危险化学品项目</w:t>
      </w:r>
      <w:r>
        <w:rPr>
          <w:rFonts w:hint="default" w:ascii="Times New Roman" w:hAnsi="Times New Roman" w:eastAsia="方正仿宋_GBK" w:cs="Times New Roman"/>
          <w:sz w:val="32"/>
          <w:szCs w:val="32"/>
          <w:lang w:eastAsia="zh-CN"/>
        </w:rPr>
        <w:t>2</w:t>
      </w:r>
      <w:r>
        <w:rPr>
          <w:rFonts w:hint="eastAsia" w:ascii="方正仿宋_GBK" w:hAnsi="方正仿宋_GBK" w:eastAsia="方正仿宋_GBK" w:cs="方正仿宋_GBK"/>
          <w:sz w:val="32"/>
          <w:szCs w:val="32"/>
          <w:lang w:eastAsia="zh-CN"/>
        </w:rPr>
        <w:t>个。</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重庆鸿庆达产业有限公司：位于南川区工业园区水江组团，产品为电石，设计产量为</w:t>
      </w:r>
      <w:r>
        <w:rPr>
          <w:rFonts w:hint="default" w:ascii="Times New Roman" w:hAnsi="Times New Roman" w:eastAsia="方正仿宋_GBK" w:cs="Times New Roman"/>
          <w:sz w:val="32"/>
          <w:szCs w:val="32"/>
          <w:lang w:eastAsia="zh-CN"/>
        </w:rPr>
        <w:t>30</w:t>
      </w:r>
      <w:r>
        <w:rPr>
          <w:rFonts w:hint="eastAsia" w:ascii="方正仿宋_GBK" w:hAnsi="方正仿宋_GBK" w:eastAsia="方正仿宋_GBK" w:cs="方正仿宋_GBK"/>
          <w:sz w:val="32"/>
          <w:szCs w:val="32"/>
          <w:lang w:eastAsia="zh-CN"/>
        </w:rPr>
        <w:t>万吨/年，目前建设了</w:t>
      </w:r>
      <w:r>
        <w:rPr>
          <w:rFonts w:hint="default" w:ascii="Times New Roman" w:hAnsi="Times New Roman" w:eastAsia="方正仿宋_GBK" w:cs="Times New Roman"/>
          <w:sz w:val="32"/>
          <w:szCs w:val="32"/>
          <w:lang w:eastAsia="zh-CN"/>
        </w:rPr>
        <w:t>2</w:t>
      </w:r>
      <w:r>
        <w:rPr>
          <w:rFonts w:hint="eastAsia" w:ascii="方正仿宋_GBK" w:hAnsi="方正仿宋_GBK" w:eastAsia="方正仿宋_GBK" w:cs="方正仿宋_GBK"/>
          <w:sz w:val="32"/>
          <w:szCs w:val="32"/>
          <w:lang w:eastAsia="zh-CN"/>
        </w:rPr>
        <w:t>台</w:t>
      </w:r>
      <w:r>
        <w:rPr>
          <w:rFonts w:hint="default" w:ascii="Times New Roman" w:hAnsi="Times New Roman" w:eastAsia="方正仿宋_GBK" w:cs="Times New Roman"/>
          <w:sz w:val="32"/>
          <w:szCs w:val="32"/>
          <w:lang w:eastAsia="zh-CN"/>
        </w:rPr>
        <w:t>40500</w:t>
      </w:r>
      <w:r>
        <w:rPr>
          <w:rFonts w:hint="eastAsia" w:ascii="方正仿宋_GBK" w:hAnsi="方正仿宋_GBK" w:eastAsia="方正仿宋_GBK" w:cs="方正仿宋_GBK"/>
          <w:sz w:val="32"/>
          <w:szCs w:val="32"/>
          <w:lang w:eastAsia="zh-CN"/>
        </w:rPr>
        <w:t>KVA密闭式电石炉，产量为</w:t>
      </w:r>
      <w:r>
        <w:rPr>
          <w:rFonts w:hint="default" w:ascii="Times New Roman" w:hAnsi="Times New Roman" w:eastAsia="方正仿宋_GBK" w:cs="Times New Roman"/>
          <w:sz w:val="32"/>
          <w:szCs w:val="32"/>
          <w:lang w:eastAsia="zh-CN"/>
        </w:rPr>
        <w:t>15</w:t>
      </w:r>
      <w:r>
        <w:rPr>
          <w:rFonts w:hint="eastAsia" w:ascii="方正仿宋_GBK" w:hAnsi="方正仿宋_GBK" w:eastAsia="方正仿宋_GBK" w:cs="方正仿宋_GBK"/>
          <w:sz w:val="32"/>
          <w:szCs w:val="32"/>
          <w:lang w:eastAsia="zh-CN"/>
        </w:rPr>
        <w:t>万吨/年，该企业涉及“两重点一重大”，即三级重大危险源电石冷却间和重点监管危化工艺电石生产工艺，危险点为电石炉、电石冷破工段、电石炉气净化工段、煤气柜（</w:t>
      </w:r>
      <w:r>
        <w:rPr>
          <w:rFonts w:hint="default" w:ascii="Times New Roman" w:hAnsi="Times New Roman" w:eastAsia="方正仿宋_GBK" w:cs="Times New Roman"/>
          <w:sz w:val="32"/>
          <w:szCs w:val="32"/>
          <w:lang w:eastAsia="zh-CN"/>
        </w:rPr>
        <w:t>5000</w:t>
      </w:r>
      <w:r>
        <w:rPr>
          <w:rFonts w:hint="eastAsia" w:ascii="方正仿宋_GBK" w:hAnsi="方正仿宋_GBK" w:eastAsia="方正仿宋_GBK" w:cs="方正仿宋_GBK"/>
          <w:sz w:val="32"/>
          <w:szCs w:val="32"/>
          <w:lang w:eastAsia="zh-CN"/>
        </w:rPr>
        <w:t>m³），存在火灾、爆炸、中毒、触电风险，是重庆市重点监管的危险化学品企业之一。</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硫化碱生产企业（重庆市南川区晨曦化工有限公司、重庆震造化工有限公司）：位于工业园区南平组团，产品为硫化钠，均为</w:t>
      </w:r>
      <w:r>
        <w:rPr>
          <w:rFonts w:hint="default" w:ascii="Times New Roman" w:hAnsi="Times New Roman" w:eastAsia="方正仿宋_GBK" w:cs="Times New Roman"/>
          <w:sz w:val="32"/>
          <w:szCs w:val="32"/>
          <w:lang w:eastAsia="zh-CN"/>
        </w:rPr>
        <w:t>3</w:t>
      </w:r>
      <w:r>
        <w:rPr>
          <w:rFonts w:hint="eastAsia" w:ascii="方正仿宋_GBK" w:hAnsi="方正仿宋_GBK" w:eastAsia="方正仿宋_GBK" w:cs="方正仿宋_GBK"/>
          <w:sz w:val="32"/>
          <w:szCs w:val="32"/>
          <w:lang w:eastAsia="zh-CN"/>
        </w:rPr>
        <w:t>万吨/年，危险点为转炉、浸泡等工段，存在腐蚀、烫伤、高处坠落等风险。其中，重庆震造化工有限公司自</w:t>
      </w:r>
      <w:r>
        <w:rPr>
          <w:rFonts w:hint="default" w:ascii="Times New Roman" w:hAnsi="Times New Roman" w:eastAsia="方正仿宋_GBK" w:cs="Times New Roman"/>
          <w:sz w:val="32"/>
          <w:szCs w:val="32"/>
          <w:lang w:eastAsia="zh-CN"/>
        </w:rPr>
        <w:t>2020</w:t>
      </w:r>
      <w:r>
        <w:rPr>
          <w:rFonts w:hint="eastAsia" w:ascii="方正仿宋_GBK" w:hAnsi="方正仿宋_GBK" w:eastAsia="方正仿宋_GBK" w:cs="方正仿宋_GBK"/>
          <w:sz w:val="32"/>
          <w:szCs w:val="32"/>
          <w:lang w:eastAsia="zh-CN"/>
        </w:rPr>
        <w:t>年</w:t>
      </w:r>
      <w:r>
        <w:rPr>
          <w:rFonts w:hint="default" w:ascii="Times New Roman" w:hAnsi="Times New Roman" w:eastAsia="方正仿宋_GBK" w:cs="Times New Roman"/>
          <w:sz w:val="32"/>
          <w:szCs w:val="32"/>
          <w:lang w:eastAsia="zh-CN"/>
        </w:rPr>
        <w:t>11</w:t>
      </w:r>
      <w:r>
        <w:rPr>
          <w:rFonts w:hint="eastAsia" w:ascii="方正仿宋_GBK" w:hAnsi="方正仿宋_GBK" w:eastAsia="方正仿宋_GBK" w:cs="方正仿宋_GBK"/>
          <w:sz w:val="32"/>
          <w:szCs w:val="32"/>
          <w:lang w:eastAsia="zh-CN"/>
        </w:rPr>
        <w:t>月起就处于停产状态。</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氟碳涂料生产企业：重庆顶典化工有限公司，位于工业园区龙岩组团，产品为氟碳涂料，涉及危险化学品苯、丙酮等易燃物质，其生产过程为物理混合，但仍存在静电等因素造成火灾、爆炸的风险。目前，该企业在筹备搬迁至工业园区水江组团。</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铅铬颜料生产企业：重庆江南化工科技有限责任公司、重庆江菊化工有限公司，位于工业园区水江组团，产品为铅铬颜料，涉及重点监管工艺为江南化工有机颜料生产的重氮化工艺，涉及硝酸、氢氧化钠、重铬酸盐、氯酸钠溶液等危险化学品，生产过程常温、常压，存在腐蚀、燃爆风险。</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活化剂生产企业：重庆创普达机械科技有限公司，位于工业园区水江组团，产品活化剂经鉴定为危险化学品，设计年产量为</w:t>
      </w:r>
      <w:r>
        <w:rPr>
          <w:rFonts w:hint="default" w:ascii="Times New Roman" w:hAnsi="Times New Roman" w:eastAsia="方正仿宋_GBK" w:cs="Times New Roman"/>
          <w:sz w:val="32"/>
          <w:szCs w:val="32"/>
          <w:lang w:eastAsia="zh-CN"/>
        </w:rPr>
        <w:t>180</w:t>
      </w:r>
      <w:r>
        <w:rPr>
          <w:rFonts w:hint="eastAsia" w:ascii="方正仿宋_GBK" w:hAnsi="方正仿宋_GBK" w:eastAsia="方正仿宋_GBK" w:cs="方正仿宋_GBK"/>
          <w:sz w:val="32"/>
          <w:szCs w:val="32"/>
          <w:lang w:eastAsia="zh-CN"/>
        </w:rPr>
        <w:t>吨，原材料主要为高氯酸钾，生产过程为物理混合，但仍存在燃爆风险。</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eastAsia="zh-CN"/>
        </w:rPr>
        <w:t>）加油站</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共计</w:t>
      </w:r>
      <w:r>
        <w:rPr>
          <w:rFonts w:hint="default" w:ascii="Times New Roman" w:hAnsi="Times New Roman" w:eastAsia="方正仿宋_GBK" w:cs="Times New Roman"/>
          <w:sz w:val="32"/>
          <w:szCs w:val="32"/>
          <w:lang w:eastAsia="zh-CN"/>
        </w:rPr>
        <w:t>51</w:t>
      </w:r>
      <w:r>
        <w:rPr>
          <w:rFonts w:hint="eastAsia" w:ascii="方正仿宋_GBK" w:hAnsi="方正仿宋_GBK" w:eastAsia="方正仿宋_GBK" w:cs="方正仿宋_GBK"/>
          <w:sz w:val="32"/>
          <w:szCs w:val="32"/>
          <w:lang w:eastAsia="zh-CN"/>
        </w:rPr>
        <w:t>家，其中中石油</w:t>
      </w:r>
      <w:r>
        <w:rPr>
          <w:rFonts w:hint="default" w:ascii="Times New Roman" w:hAnsi="Times New Roman" w:eastAsia="方正仿宋_GBK" w:cs="Times New Roman"/>
          <w:sz w:val="32"/>
          <w:szCs w:val="32"/>
          <w:lang w:eastAsia="zh-CN"/>
        </w:rPr>
        <w:t>15</w:t>
      </w:r>
      <w:r>
        <w:rPr>
          <w:rFonts w:hint="eastAsia" w:ascii="方正仿宋_GBK" w:hAnsi="方正仿宋_GBK" w:eastAsia="方正仿宋_GBK" w:cs="方正仿宋_GBK"/>
          <w:sz w:val="32"/>
          <w:szCs w:val="32"/>
          <w:lang w:eastAsia="zh-CN"/>
        </w:rPr>
        <w:t>家、中石化</w:t>
      </w:r>
      <w:r>
        <w:rPr>
          <w:rFonts w:hint="default" w:ascii="Times New Roman" w:hAnsi="Times New Roman" w:eastAsia="方正仿宋_GBK" w:cs="Times New Roman"/>
          <w:sz w:val="32"/>
          <w:szCs w:val="32"/>
          <w:lang w:eastAsia="zh-CN"/>
        </w:rPr>
        <w:t>8</w:t>
      </w:r>
      <w:r>
        <w:rPr>
          <w:rFonts w:hint="eastAsia" w:ascii="方正仿宋_GBK" w:hAnsi="方正仿宋_GBK" w:eastAsia="方正仿宋_GBK" w:cs="方正仿宋_GBK"/>
          <w:sz w:val="32"/>
          <w:szCs w:val="32"/>
          <w:lang w:eastAsia="zh-CN"/>
        </w:rPr>
        <w:t>家、中油</w:t>
      </w:r>
      <w:r>
        <w:rPr>
          <w:rFonts w:hint="default" w:ascii="Times New Roman" w:hAnsi="Times New Roman" w:eastAsia="方正仿宋_GBK" w:cs="Times New Roman"/>
          <w:sz w:val="32"/>
          <w:szCs w:val="32"/>
          <w:lang w:eastAsia="zh-CN"/>
        </w:rPr>
        <w:t>1</w:t>
      </w:r>
      <w:r>
        <w:rPr>
          <w:rFonts w:hint="eastAsia" w:ascii="方正仿宋_GBK" w:hAnsi="方正仿宋_GBK" w:eastAsia="方正仿宋_GBK" w:cs="方正仿宋_GBK"/>
          <w:sz w:val="32"/>
          <w:szCs w:val="32"/>
          <w:lang w:eastAsia="zh-CN"/>
        </w:rPr>
        <w:t>家、高速国储</w:t>
      </w:r>
      <w:r>
        <w:rPr>
          <w:rFonts w:hint="default" w:ascii="Times New Roman" w:hAnsi="Times New Roman" w:eastAsia="方正仿宋_GBK" w:cs="Times New Roman"/>
          <w:sz w:val="32"/>
          <w:szCs w:val="32"/>
          <w:lang w:eastAsia="zh-CN"/>
        </w:rPr>
        <w:t>4</w:t>
      </w:r>
      <w:r>
        <w:rPr>
          <w:rFonts w:hint="eastAsia" w:ascii="方正仿宋_GBK" w:hAnsi="方正仿宋_GBK" w:eastAsia="方正仿宋_GBK" w:cs="方正仿宋_GBK"/>
          <w:sz w:val="32"/>
          <w:szCs w:val="32"/>
          <w:lang w:eastAsia="zh-CN"/>
        </w:rPr>
        <w:t>家、壳牌</w:t>
      </w:r>
      <w:r>
        <w:rPr>
          <w:rFonts w:hint="default" w:ascii="Times New Roman" w:hAnsi="Times New Roman" w:eastAsia="方正仿宋_GBK" w:cs="Times New Roman"/>
          <w:sz w:val="32"/>
          <w:szCs w:val="32"/>
          <w:lang w:eastAsia="zh-CN"/>
        </w:rPr>
        <w:t>2</w:t>
      </w:r>
      <w:r>
        <w:rPr>
          <w:rFonts w:hint="eastAsia" w:ascii="方正仿宋_GBK" w:hAnsi="方正仿宋_GBK" w:eastAsia="方正仿宋_GBK" w:cs="方正仿宋_GBK"/>
          <w:sz w:val="32"/>
          <w:szCs w:val="32"/>
          <w:lang w:eastAsia="zh-CN"/>
        </w:rPr>
        <w:t>家、社会加油站</w:t>
      </w:r>
      <w:r>
        <w:rPr>
          <w:rFonts w:hint="default" w:ascii="Times New Roman" w:hAnsi="Times New Roman" w:eastAsia="方正仿宋_GBK" w:cs="Times New Roman"/>
          <w:sz w:val="32"/>
          <w:szCs w:val="32"/>
          <w:lang w:eastAsia="zh-CN"/>
        </w:rPr>
        <w:t>21</w:t>
      </w:r>
      <w:r>
        <w:rPr>
          <w:rFonts w:hint="eastAsia" w:ascii="方正仿宋_GBK" w:hAnsi="方正仿宋_GBK" w:eastAsia="方正仿宋_GBK" w:cs="方正仿宋_GBK"/>
          <w:sz w:val="32"/>
          <w:szCs w:val="32"/>
          <w:lang w:eastAsia="zh-CN"/>
        </w:rPr>
        <w:t>家，分布在</w:t>
      </w:r>
      <w:r>
        <w:rPr>
          <w:rFonts w:hint="default" w:ascii="Times New Roman" w:hAnsi="Times New Roman" w:eastAsia="方正仿宋_GBK" w:cs="Times New Roman"/>
          <w:sz w:val="32"/>
          <w:szCs w:val="32"/>
          <w:lang w:eastAsia="zh-CN"/>
        </w:rPr>
        <w:t>20</w:t>
      </w:r>
      <w:r>
        <w:rPr>
          <w:rFonts w:hint="eastAsia" w:ascii="方正仿宋_GBK" w:hAnsi="方正仿宋_GBK" w:eastAsia="方正仿宋_GBK" w:cs="方正仿宋_GBK"/>
          <w:sz w:val="32"/>
          <w:szCs w:val="32"/>
          <w:lang w:eastAsia="zh-CN"/>
        </w:rPr>
        <w:t>个乡镇街道（东城、南城、西城、水江、南平、大观、鸣玉、合溪、大有、金山、神童、石墙、楠竹山、兴隆、河图、石溪、太平、黎香湖、冷水关、白沙），危险点为油罐区、卸油作业、加油区，存在火灾、爆炸风险，已全部完成油罐区防渗漏改造。</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eastAsia="zh-CN"/>
        </w:rPr>
        <w:t>）工业气体充装企业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气体充装站</w:t>
      </w:r>
      <w:r>
        <w:rPr>
          <w:rFonts w:hint="default" w:ascii="Times New Roman" w:hAnsi="Times New Roman" w:eastAsia="方正仿宋_GBK" w:cs="Times New Roman"/>
          <w:sz w:val="32"/>
          <w:szCs w:val="32"/>
          <w:lang w:eastAsia="zh-CN"/>
        </w:rPr>
        <w:t>1</w:t>
      </w:r>
      <w:r>
        <w:rPr>
          <w:rFonts w:hint="eastAsia" w:ascii="方正仿宋_GBK" w:hAnsi="方正仿宋_GBK" w:eastAsia="方正仿宋_GBK" w:cs="方正仿宋_GBK"/>
          <w:sz w:val="32"/>
          <w:szCs w:val="32"/>
          <w:lang w:eastAsia="zh-CN"/>
        </w:rPr>
        <w:t>个，位于南川区东城街道办事处关山顶，经营范围为二氧化碳、氧气、氮气、氩气、乙炔等，存在燃烧、爆炸风险。</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气体经营部：</w:t>
      </w:r>
      <w:r>
        <w:rPr>
          <w:rFonts w:hint="default" w:ascii="Times New Roman" w:hAnsi="Times New Roman" w:eastAsia="方正仿宋_GBK" w:cs="Times New Roman"/>
          <w:sz w:val="32"/>
          <w:szCs w:val="32"/>
          <w:lang w:eastAsia="zh-CN"/>
        </w:rPr>
        <w:t>9</w:t>
      </w:r>
      <w:r>
        <w:rPr>
          <w:rFonts w:hint="eastAsia" w:ascii="方正仿宋_GBK" w:hAnsi="方正仿宋_GBK" w:eastAsia="方正仿宋_GBK" w:cs="方正仿宋_GBK"/>
          <w:sz w:val="32"/>
          <w:szCs w:val="32"/>
          <w:lang w:eastAsia="zh-CN"/>
        </w:rPr>
        <w:t>个点，其中带储存经营部</w:t>
      </w:r>
      <w:r>
        <w:rPr>
          <w:rFonts w:hint="default" w:ascii="Times New Roman" w:hAnsi="Times New Roman" w:eastAsia="方正仿宋_GBK" w:cs="Times New Roman"/>
          <w:sz w:val="32"/>
          <w:szCs w:val="32"/>
          <w:lang w:eastAsia="zh-CN"/>
        </w:rPr>
        <w:t>3</w:t>
      </w:r>
      <w:r>
        <w:rPr>
          <w:rFonts w:hint="eastAsia" w:ascii="方正仿宋_GBK" w:hAnsi="方正仿宋_GBK" w:eastAsia="方正仿宋_GBK" w:cs="方正仿宋_GBK"/>
          <w:sz w:val="32"/>
          <w:szCs w:val="32"/>
          <w:lang w:eastAsia="zh-CN"/>
        </w:rPr>
        <w:t>个，分布在南平镇、水江镇、西城新桥，票据经营部，</w:t>
      </w:r>
      <w:r>
        <w:rPr>
          <w:rFonts w:hint="default" w:ascii="Times New Roman" w:hAnsi="Times New Roman" w:eastAsia="方正仿宋_GBK" w:cs="Times New Roman"/>
          <w:sz w:val="32"/>
          <w:szCs w:val="32"/>
          <w:lang w:eastAsia="zh-CN"/>
        </w:rPr>
        <w:t>6</w:t>
      </w:r>
      <w:r>
        <w:rPr>
          <w:rFonts w:hint="eastAsia" w:ascii="方正仿宋_GBK" w:hAnsi="方正仿宋_GBK" w:eastAsia="方正仿宋_GBK" w:cs="方正仿宋_GBK"/>
          <w:sz w:val="32"/>
          <w:szCs w:val="32"/>
          <w:lang w:eastAsia="zh-CN"/>
        </w:rPr>
        <w:t>个，主要经营氧气、二氧化碳、乙炔等。</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eastAsia="zh-CN"/>
        </w:rPr>
        <w:t>）其他经营企业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重庆亿茂化工有限公司、重庆规谊化工有限公司、重庆渝燚化工有限公司、重庆市南川区金瑞图化工有限公司，分布在东、南、西城，均为票据式经营。</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eastAsia="zh-CN"/>
        </w:rPr>
        <w:t>）化工企业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共计</w:t>
      </w:r>
      <w:r>
        <w:rPr>
          <w:rFonts w:hint="default" w:ascii="Times New Roman" w:hAnsi="Times New Roman" w:eastAsia="方正仿宋_GBK" w:cs="Times New Roman"/>
          <w:sz w:val="32"/>
          <w:szCs w:val="32"/>
          <w:lang w:eastAsia="zh-CN"/>
        </w:rPr>
        <w:t>8</w:t>
      </w:r>
      <w:r>
        <w:rPr>
          <w:rFonts w:hint="eastAsia" w:ascii="方正仿宋_GBK" w:hAnsi="方正仿宋_GBK" w:eastAsia="方正仿宋_GBK" w:cs="方正仿宋_GBK"/>
          <w:sz w:val="32"/>
          <w:szCs w:val="32"/>
          <w:lang w:eastAsia="zh-CN"/>
        </w:rPr>
        <w:t>家，生产基础化工原材料、水处理剂等。</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eastAsia="zh-CN"/>
        </w:rPr>
        <w:t>）医药生产企业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共计</w:t>
      </w:r>
      <w:r>
        <w:rPr>
          <w:rFonts w:hint="default" w:ascii="Times New Roman" w:hAnsi="Times New Roman" w:eastAsia="方正仿宋_GBK" w:cs="Times New Roman"/>
          <w:sz w:val="32"/>
          <w:szCs w:val="32"/>
          <w:lang w:eastAsia="zh-CN"/>
        </w:rPr>
        <w:t>3</w:t>
      </w:r>
      <w:r>
        <w:rPr>
          <w:rFonts w:hint="eastAsia" w:ascii="方正仿宋_GBK" w:hAnsi="方正仿宋_GBK" w:eastAsia="方正仿宋_GBK" w:cs="方正仿宋_GBK"/>
          <w:sz w:val="32"/>
          <w:szCs w:val="32"/>
          <w:lang w:eastAsia="zh-CN"/>
        </w:rPr>
        <w:t>家，分布在龙岩组团、大观组团和水江镇，涉及溶剂回收的有</w:t>
      </w:r>
      <w:r>
        <w:rPr>
          <w:rFonts w:hint="default" w:ascii="Times New Roman" w:hAnsi="Times New Roman" w:eastAsia="方正仿宋_GBK" w:cs="Times New Roman"/>
          <w:sz w:val="32"/>
          <w:szCs w:val="32"/>
          <w:lang w:eastAsia="zh-CN"/>
        </w:rPr>
        <w:t>2</w:t>
      </w:r>
      <w:r>
        <w:rPr>
          <w:rFonts w:hint="eastAsia" w:ascii="方正仿宋_GBK" w:hAnsi="方正仿宋_GBK" w:eastAsia="方正仿宋_GBK" w:cs="方正仿宋_GBK"/>
          <w:sz w:val="32"/>
          <w:szCs w:val="32"/>
          <w:lang w:eastAsia="zh-CN"/>
        </w:rPr>
        <w:t>家。</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lang w:eastAsia="zh-CN"/>
        </w:rPr>
        <w:t>）烟花爆竹企业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烟花爆竹批发企业：</w:t>
      </w:r>
      <w:r>
        <w:rPr>
          <w:rFonts w:hint="default" w:ascii="Times New Roman" w:hAnsi="Times New Roman" w:eastAsia="方正仿宋_GBK" w:cs="Times New Roman"/>
          <w:sz w:val="32"/>
          <w:szCs w:val="32"/>
          <w:lang w:eastAsia="zh-CN"/>
        </w:rPr>
        <w:t>2</w:t>
      </w:r>
      <w:r>
        <w:rPr>
          <w:rFonts w:hint="eastAsia" w:ascii="方正仿宋_GBK" w:hAnsi="方正仿宋_GBK" w:eastAsia="方正仿宋_GBK" w:cs="方正仿宋_GBK"/>
          <w:sz w:val="32"/>
          <w:szCs w:val="32"/>
          <w:lang w:eastAsia="zh-CN"/>
        </w:rPr>
        <w:t>家，包括重庆市烟花爆竹集团欢吉有限公司（下设有大观、鸣玉、南平</w:t>
      </w:r>
      <w:r>
        <w:rPr>
          <w:rFonts w:hint="default" w:ascii="Times New Roman" w:hAnsi="Times New Roman" w:eastAsia="方正仿宋_GBK" w:cs="Times New Roman"/>
          <w:sz w:val="32"/>
          <w:szCs w:val="32"/>
          <w:lang w:eastAsia="zh-CN"/>
        </w:rPr>
        <w:t>3</w:t>
      </w:r>
      <w:r>
        <w:rPr>
          <w:rFonts w:hint="eastAsia" w:ascii="方正仿宋_GBK" w:hAnsi="方正仿宋_GBK" w:eastAsia="方正仿宋_GBK" w:cs="方正仿宋_GBK"/>
          <w:sz w:val="32"/>
          <w:szCs w:val="32"/>
          <w:lang w:eastAsia="zh-CN"/>
        </w:rPr>
        <w:t>个烟花爆竹分仓库）、重庆市芮通烟花爆竹销售有限公司（下设有中桥、合溪</w:t>
      </w:r>
      <w:r>
        <w:rPr>
          <w:rFonts w:hint="default" w:ascii="Times New Roman" w:hAnsi="Times New Roman" w:eastAsia="方正仿宋_GBK" w:cs="Times New Roman"/>
          <w:sz w:val="32"/>
          <w:szCs w:val="32"/>
          <w:lang w:eastAsia="zh-CN"/>
        </w:rPr>
        <w:t>2</w:t>
      </w:r>
      <w:r>
        <w:rPr>
          <w:rFonts w:hint="eastAsia" w:ascii="方正仿宋_GBK" w:hAnsi="方正仿宋_GBK" w:eastAsia="方正仿宋_GBK" w:cs="方正仿宋_GBK"/>
          <w:sz w:val="32"/>
          <w:szCs w:val="32"/>
          <w:lang w:eastAsia="zh-CN"/>
        </w:rPr>
        <w:t>个烟花爆竹分仓库）</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烟花爆竹常年零售点：共计</w:t>
      </w:r>
      <w:r>
        <w:rPr>
          <w:rFonts w:hint="default" w:ascii="Times New Roman" w:hAnsi="Times New Roman" w:eastAsia="方正仿宋_GBK" w:cs="Times New Roman"/>
          <w:sz w:val="32"/>
          <w:szCs w:val="32"/>
          <w:lang w:eastAsia="zh-CN"/>
        </w:rPr>
        <w:t>297</w:t>
      </w:r>
      <w:r>
        <w:rPr>
          <w:rFonts w:hint="eastAsia" w:ascii="方正仿宋_GBK" w:hAnsi="方正仿宋_GBK" w:eastAsia="方正仿宋_GBK" w:cs="方正仿宋_GBK"/>
          <w:sz w:val="32"/>
          <w:szCs w:val="32"/>
          <w:lang w:eastAsia="zh-CN"/>
        </w:rPr>
        <w:t>个，涉及全区各个乡镇街道</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方正仿宋_GBK" w:hAnsi="方正仿宋_GBK" w:eastAsia="方正楷体_GBK" w:cs="方正仿宋_GBK"/>
          <w:sz w:val="32"/>
          <w:szCs w:val="32"/>
          <w:lang w:val="en-US" w:eastAsia="zh-CN"/>
        </w:rPr>
      </w:pPr>
      <w:bookmarkStart w:id="292" w:name="_Toc5180"/>
      <w:r>
        <w:rPr>
          <w:rStyle w:val="20"/>
          <w:rFonts w:hint="default" w:ascii="Times New Roman" w:hAnsi="Times New Roman" w:eastAsia="方正楷体_GBK" w:cs="Times New Roman"/>
          <w:b w:val="0"/>
          <w:bCs/>
          <w:kern w:val="0"/>
          <w:sz w:val="32"/>
          <w:szCs w:val="32"/>
          <w:shd w:val="clear" w:color="auto" w:fill="FFFFFF"/>
        </w:rPr>
        <w:t>8</w:t>
      </w:r>
      <w:r>
        <w:rPr>
          <w:rStyle w:val="20"/>
          <w:rFonts w:hint="eastAsia" w:ascii="方正楷体_GBK" w:hAnsi="方正楷体_GBK" w:eastAsia="方正楷体_GBK" w:cs="方正楷体_GBK"/>
          <w:b w:val="0"/>
          <w:bCs/>
          <w:kern w:val="0"/>
          <w:sz w:val="32"/>
          <w:szCs w:val="32"/>
          <w:shd w:val="clear" w:color="auto" w:fill="FFFFFF"/>
        </w:rPr>
        <w:t>.</w:t>
      </w:r>
      <w:r>
        <w:rPr>
          <w:rStyle w:val="20"/>
          <w:rFonts w:hint="default" w:ascii="Times New Roman" w:hAnsi="Times New Roman" w:eastAsia="方正楷体_GBK" w:cs="Times New Roman"/>
          <w:b w:val="0"/>
          <w:bCs/>
          <w:kern w:val="0"/>
          <w:sz w:val="32"/>
          <w:szCs w:val="32"/>
          <w:shd w:val="clear" w:color="auto" w:fill="FFFFFF"/>
          <w:lang w:val="en-US" w:eastAsia="zh-CN"/>
        </w:rPr>
        <w:t>2</w:t>
      </w:r>
      <w:r>
        <w:rPr>
          <w:rStyle w:val="20"/>
          <w:rFonts w:hint="eastAsia" w:ascii="方正楷体_GBK" w:hAnsi="方正楷体_GBK" w:eastAsia="方正楷体_GBK" w:cs="方正楷体_GBK"/>
          <w:b w:val="0"/>
          <w:bCs/>
          <w:kern w:val="0"/>
          <w:sz w:val="32"/>
          <w:szCs w:val="32"/>
          <w:shd w:val="clear" w:color="auto" w:fill="FFFFFF"/>
        </w:rPr>
        <w:t xml:space="preserve">  </w:t>
      </w:r>
      <w:r>
        <w:rPr>
          <w:rStyle w:val="20"/>
          <w:rFonts w:hint="eastAsia" w:ascii="方正楷体_GBK" w:hAnsi="方正楷体_GBK" w:eastAsia="方正楷体_GBK" w:cs="方正楷体_GBK"/>
          <w:b w:val="0"/>
          <w:bCs/>
          <w:kern w:val="0"/>
          <w:sz w:val="32"/>
          <w:szCs w:val="32"/>
          <w:shd w:val="clear" w:color="auto" w:fill="FFFFFF"/>
          <w:lang w:val="en-US" w:eastAsia="zh-CN"/>
        </w:rPr>
        <w:t>风险分析</w:t>
      </w:r>
      <w:bookmarkEnd w:id="29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三级重大危险源电石冷却间风险分析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电石炉气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电石炉气主要由</w:t>
      </w:r>
      <w:r>
        <w:rPr>
          <w:rFonts w:hint="default" w:ascii="Times New Roman" w:hAnsi="Times New Roman" w:eastAsia="方正仿宋_GBK" w:cs="Times New Roman"/>
          <w:sz w:val="32"/>
          <w:szCs w:val="32"/>
        </w:rPr>
        <w:t>CO、CO</w:t>
      </w:r>
      <w:r>
        <w:rPr>
          <w:rFonts w:hint="default" w:ascii="Times New Roman" w:hAnsi="Times New Roman" w:eastAsia="方正仿宋_GBK" w:cs="Times New Roman"/>
          <w:sz w:val="32"/>
          <w:szCs w:val="32"/>
          <w:vertAlign w:val="subscript"/>
        </w:rPr>
        <w:t>2</w:t>
      </w:r>
      <w:r>
        <w:rPr>
          <w:rFonts w:hint="default" w:ascii="Times New Roman" w:hAnsi="Times New Roman" w:eastAsia="方正仿宋_GBK" w:cs="Times New Roman"/>
          <w:sz w:val="32"/>
          <w:szCs w:val="32"/>
        </w:rPr>
        <w:t>、H</w:t>
      </w:r>
      <w:r>
        <w:rPr>
          <w:rFonts w:hint="default" w:ascii="Times New Roman" w:hAnsi="Times New Roman" w:eastAsia="方正仿宋_GBK" w:cs="Times New Roman"/>
          <w:sz w:val="32"/>
          <w:szCs w:val="32"/>
          <w:vertAlign w:val="subscript"/>
        </w:rPr>
        <w:t>2</w:t>
      </w:r>
      <w:r>
        <w:rPr>
          <w:rFonts w:hint="default" w:ascii="Times New Roman" w:hAnsi="Times New Roman" w:eastAsia="方正仿宋_GBK" w:cs="Times New Roman"/>
          <w:sz w:val="32"/>
          <w:szCs w:val="32"/>
        </w:rPr>
        <w:t>、CH</w:t>
      </w:r>
      <w:r>
        <w:rPr>
          <w:rFonts w:hint="default" w:ascii="Times New Roman" w:hAnsi="Times New Roman" w:eastAsia="方正仿宋_GBK" w:cs="Times New Roman"/>
          <w:sz w:val="32"/>
          <w:szCs w:val="32"/>
          <w:vertAlign w:val="subscript"/>
        </w:rPr>
        <w:t>4</w:t>
      </w:r>
      <w:r>
        <w:rPr>
          <w:rFonts w:hint="default" w:ascii="Times New Roman" w:hAnsi="Times New Roman" w:eastAsia="方正仿宋_GBK" w:cs="Times New Roman"/>
          <w:sz w:val="32"/>
          <w:szCs w:val="32"/>
        </w:rPr>
        <w:t>、N</w:t>
      </w:r>
      <w:r>
        <w:rPr>
          <w:rFonts w:hint="default" w:ascii="Times New Roman" w:hAnsi="Times New Roman" w:eastAsia="方正仿宋_GBK" w:cs="Times New Roman"/>
          <w:sz w:val="32"/>
          <w:szCs w:val="32"/>
          <w:vertAlign w:val="subscript"/>
        </w:rPr>
        <w:t>2</w:t>
      </w:r>
      <w:r>
        <w:rPr>
          <w:rFonts w:hint="default" w:ascii="Times New Roman" w:hAnsi="Times New Roman" w:eastAsia="方正仿宋_GBK" w:cs="Times New Roman"/>
          <w:sz w:val="32"/>
          <w:szCs w:val="32"/>
        </w:rPr>
        <w:t>、O</w:t>
      </w:r>
      <w:r>
        <w:rPr>
          <w:rFonts w:hint="default" w:ascii="Times New Roman" w:hAnsi="Times New Roman" w:eastAsia="方正仿宋_GBK" w:cs="Times New Roman"/>
          <w:sz w:val="32"/>
          <w:szCs w:val="32"/>
          <w:vertAlign w:val="subscript"/>
        </w:rPr>
        <w:t>2</w:t>
      </w:r>
      <w:r>
        <w:rPr>
          <w:rFonts w:hint="eastAsia" w:ascii="方正仿宋_GBK" w:hAnsi="方正仿宋_GBK" w:eastAsia="方正仿宋_GBK" w:cs="方正仿宋_GBK"/>
          <w:sz w:val="32"/>
          <w:szCs w:val="32"/>
        </w:rPr>
        <w:t>等组成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其中</w:t>
      </w:r>
      <w:r>
        <w:rPr>
          <w:rFonts w:hint="eastAsia" w:ascii="Times New Roman" w:hAnsi="Times New Roman" w:eastAsia="方正仿宋_GBK" w:cs="Times New Roman"/>
          <w:sz w:val="32"/>
          <w:szCs w:val="32"/>
        </w:rPr>
        <w:t>CO含</w:t>
      </w:r>
      <w:r>
        <w:rPr>
          <w:rFonts w:hint="eastAsia" w:ascii="方正仿宋_GBK" w:hAnsi="方正仿宋_GBK" w:eastAsia="方正仿宋_GBK" w:cs="方正仿宋_GBK"/>
          <w:sz w:val="32"/>
          <w:szCs w:val="32"/>
        </w:rPr>
        <w:t>量高于</w:t>
      </w:r>
      <w:r>
        <w:rPr>
          <w:rFonts w:hint="default" w:ascii="Times New Roman" w:hAnsi="Times New Roman" w:eastAsia="方正仿宋_GBK" w:cs="Times New Roman"/>
          <w:sz w:val="32"/>
          <w:szCs w:val="32"/>
        </w:rPr>
        <w:t>70</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90</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，而</w:t>
      </w:r>
      <w:r>
        <w:rPr>
          <w:rFonts w:hint="eastAsia" w:ascii="Times New Roman" w:hAnsi="Times New Roman" w:eastAsia="方正仿宋_GBK" w:cs="Times New Roman"/>
          <w:sz w:val="32"/>
          <w:szCs w:val="32"/>
        </w:rPr>
        <w:t>CO</w:t>
      </w:r>
      <w:r>
        <w:rPr>
          <w:rFonts w:hint="eastAsia" w:ascii="方正仿宋_GBK" w:hAnsi="方正仿宋_GBK" w:eastAsia="方正仿宋_GBK" w:cs="方正仿宋_GBK"/>
          <w:sz w:val="32"/>
          <w:szCs w:val="32"/>
        </w:rPr>
        <w:t>是一种易燃易爆、毒性为高度危险的介质。</w:t>
      </w:r>
      <w:r>
        <w:rPr>
          <w:rFonts w:hint="eastAsia" w:ascii="Times New Roman" w:hAnsi="Times New Roman" w:eastAsia="方正仿宋_GBK" w:cs="Times New Roman"/>
          <w:sz w:val="32"/>
          <w:szCs w:val="32"/>
        </w:rPr>
        <w:t>CO</w:t>
      </w:r>
      <w:r>
        <w:rPr>
          <w:rFonts w:hint="eastAsia" w:ascii="方正仿宋_GBK" w:hAnsi="方正仿宋_GBK" w:eastAsia="方正仿宋_GBK" w:cs="方正仿宋_GBK"/>
          <w:sz w:val="32"/>
          <w:szCs w:val="32"/>
        </w:rPr>
        <w:t>在空气或氧气中能够燃烧，在空气中爆炸界限为</w:t>
      </w:r>
      <w:r>
        <w:rPr>
          <w:rFonts w:hint="default" w:ascii="Times New Roman" w:hAnsi="Times New Roman" w:eastAsia="方正仿宋_GBK" w:cs="Times New Roman"/>
          <w:sz w:val="32"/>
          <w:szCs w:val="32"/>
        </w:rPr>
        <w:t>12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74</w:t>
      </w:r>
      <w:r>
        <w:rPr>
          <w:rFonts w:hint="eastAsia" w:ascii="Times New Roman" w:hAnsi="Times New Roman" w:eastAsia="方正仿宋_GBK" w:cs="Times New Roman"/>
          <w:sz w:val="32"/>
          <w:szCs w:val="32"/>
        </w:rPr>
        <w:t>%(V)，CO</w:t>
      </w:r>
      <w:r>
        <w:rPr>
          <w:rFonts w:hint="eastAsia" w:ascii="方正仿宋_GBK" w:hAnsi="方正仿宋_GBK" w:eastAsia="方正仿宋_GBK" w:cs="方正仿宋_GBK"/>
          <w:sz w:val="32"/>
          <w:szCs w:val="32"/>
        </w:rPr>
        <w:t>在</w:t>
      </w:r>
      <w:r>
        <w:rPr>
          <w:rFonts w:hint="default" w:ascii="Times New Roman" w:hAnsi="Times New Roman" w:eastAsia="方正仿宋_GBK" w:cs="Times New Roman"/>
          <w:sz w:val="32"/>
          <w:szCs w:val="32"/>
        </w:rPr>
        <w:t>605</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时与空气接触会自动着火，它是一种无色、无味、无臭的气体，不易被人发现，是生产过程中最危险的毒性物质。吸入人体后，与血红蛋白结合成碳氧化血红蛋白，阻碍血液输氧，造成组织缺氧而引起中毒，当空气中</w:t>
      </w:r>
      <w:r>
        <w:rPr>
          <w:rFonts w:hint="default" w:ascii="Times New Roman" w:hAnsi="Times New Roman" w:eastAsia="方正仿宋_GBK" w:cs="Times New Roman"/>
          <w:sz w:val="32"/>
          <w:szCs w:val="32"/>
        </w:rPr>
        <w:t>CO</w:t>
      </w:r>
      <w:r>
        <w:rPr>
          <w:rFonts w:hint="eastAsia" w:ascii="方正仿宋_GBK" w:hAnsi="方正仿宋_GBK" w:eastAsia="方正仿宋_GBK" w:cs="方正仿宋_GBK"/>
          <w:sz w:val="32"/>
          <w:szCs w:val="32"/>
        </w:rPr>
        <w:t>含量在</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16</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1600</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2000</w:t>
      </w:r>
      <w:r>
        <w:rPr>
          <w:rFonts w:hint="eastAsia" w:ascii="Times New Roman" w:hAnsi="Times New Roman" w:eastAsia="方正仿宋_GBK" w:cs="Times New Roman"/>
          <w:sz w:val="32"/>
          <w:szCs w:val="32"/>
        </w:rPr>
        <w:t>ppm</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时人吸入</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小时会中毒死亡，而浓度增加到</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以上时，则人吸入</w:t>
      </w: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分钟后即中毒死亡。其安全浓度应控制在</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01%</w:t>
      </w:r>
      <w:r>
        <w:rPr>
          <w:rFonts w:hint="eastAsia" w:ascii="方正仿宋_GBK" w:hAnsi="方正仿宋_GBK" w:eastAsia="方正仿宋_GBK" w:cs="方正仿宋_GBK"/>
          <w:sz w:val="32"/>
          <w:szCs w:val="32"/>
        </w:rPr>
        <w:t>以下，才能确保人身安全。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CO</w:t>
      </w:r>
      <w:r>
        <w:rPr>
          <w:rFonts w:hint="eastAsia" w:ascii="方正仿宋_GBK" w:hAnsi="方正仿宋_GBK" w:eastAsia="方正仿宋_GBK" w:cs="方正仿宋_GBK"/>
          <w:sz w:val="32"/>
          <w:szCs w:val="32"/>
        </w:rPr>
        <w:t>危险特性见下表：</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1292"/>
        <w:gridCol w:w="971"/>
        <w:gridCol w:w="1722"/>
        <w:gridCol w:w="1187"/>
        <w:gridCol w:w="1296"/>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13"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介质</w:t>
            </w:r>
          </w:p>
        </w:tc>
        <w:tc>
          <w:tcPr>
            <w:tcW w:w="713"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火灾</w:t>
            </w:r>
          </w:p>
        </w:tc>
        <w:tc>
          <w:tcPr>
            <w:tcW w:w="53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闪点</w:t>
            </w:r>
          </w:p>
        </w:tc>
        <w:tc>
          <w:tcPr>
            <w:tcW w:w="95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自然温度</w:t>
            </w:r>
          </w:p>
        </w:tc>
        <w:tc>
          <w:tcPr>
            <w:tcW w:w="1370"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爆炸极限</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V%)</w:t>
            </w:r>
          </w:p>
        </w:tc>
        <w:tc>
          <w:tcPr>
            <w:tcW w:w="714"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13"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名称</w:t>
            </w:r>
          </w:p>
        </w:tc>
        <w:tc>
          <w:tcPr>
            <w:tcW w:w="713"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等级</w:t>
            </w:r>
          </w:p>
        </w:tc>
        <w:tc>
          <w:tcPr>
            <w:tcW w:w="53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c>
          <w:tcPr>
            <w:tcW w:w="95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c>
          <w:tcPr>
            <w:tcW w:w="655"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上限</w:t>
            </w:r>
          </w:p>
        </w:tc>
        <w:tc>
          <w:tcPr>
            <w:tcW w:w="714"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下限</w:t>
            </w:r>
          </w:p>
        </w:tc>
        <w:tc>
          <w:tcPr>
            <w:tcW w:w="714"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13"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电石炉炉气</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CO)</w:t>
            </w:r>
          </w:p>
        </w:tc>
        <w:tc>
          <w:tcPr>
            <w:tcW w:w="713"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w:t>
            </w:r>
          </w:p>
        </w:tc>
        <w:tc>
          <w:tcPr>
            <w:tcW w:w="53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c>
          <w:tcPr>
            <w:tcW w:w="95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605</w:t>
            </w:r>
          </w:p>
        </w:tc>
        <w:tc>
          <w:tcPr>
            <w:tcW w:w="655"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12</w:t>
            </w:r>
          </w:p>
        </w:tc>
        <w:tc>
          <w:tcPr>
            <w:tcW w:w="714"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74</w:t>
            </w:r>
          </w:p>
        </w:tc>
        <w:tc>
          <w:tcPr>
            <w:tcW w:w="714"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高度危害Ⅱ</w:t>
            </w:r>
          </w:p>
        </w:tc>
      </w:tr>
    </w:tbl>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w:t>
      </w:r>
      <w:r>
        <w:rPr>
          <w:rFonts w:hint="default" w:ascii="Times New Roman" w:hAnsi="Times New Roman" w:eastAsia="方正仿宋_GBK" w:cs="Times New Roman"/>
          <w:kern w:val="0"/>
          <w:sz w:val="32"/>
          <w:szCs w:val="32"/>
          <w:lang w:val="en-US" w:eastAsia="zh-CN"/>
        </w:rPr>
        <w:t>2</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主要</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HYPERLINK "http://www.hbsafety.cn/article/33/" \t "_blank"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color w:val="000000"/>
          <w:kern w:val="0"/>
          <w:sz w:val="32"/>
          <w:szCs w:val="32"/>
        </w:rPr>
        <w:t>事故</w:t>
      </w:r>
      <w:r>
        <w:rPr>
          <w:rFonts w:hint="eastAsia" w:ascii="方正仿宋_GBK" w:hAnsi="方正仿宋_GBK" w:eastAsia="方正仿宋_GBK" w:cs="方正仿宋_GBK"/>
          <w:kern w:val="0"/>
          <w:sz w:val="32"/>
          <w:szCs w:val="32"/>
        </w:rPr>
        <w:fldChar w:fldCharType="end"/>
      </w:r>
      <w:r>
        <w:rPr>
          <w:rFonts w:hint="eastAsia" w:ascii="方正仿宋_GBK" w:hAnsi="方正仿宋_GBK" w:eastAsia="方正仿宋_GBK" w:cs="方正仿宋_GBK"/>
          <w:kern w:val="0"/>
          <w:sz w:val="32"/>
          <w:szCs w:val="32"/>
        </w:rPr>
        <w:t>类型、危害因素分析和</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HYPERLINK "http://www.hbsafety.cn/article/73/" \t "_blank"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color w:val="000000"/>
          <w:kern w:val="0"/>
          <w:sz w:val="32"/>
          <w:szCs w:val="32"/>
        </w:rPr>
        <w:t>应急救援</w:t>
      </w:r>
      <w:r>
        <w:rPr>
          <w:rFonts w:hint="eastAsia" w:ascii="方正仿宋_GBK" w:hAnsi="方正仿宋_GBK" w:eastAsia="方正仿宋_GBK" w:cs="方正仿宋_GBK"/>
          <w:kern w:val="0"/>
          <w:sz w:val="32"/>
          <w:szCs w:val="32"/>
        </w:rPr>
        <w:fldChar w:fldCharType="end"/>
      </w:r>
      <w:r>
        <w:rPr>
          <w:rFonts w:hint="eastAsia" w:ascii="方正仿宋_GBK" w:hAnsi="方正仿宋_GBK" w:eastAsia="方正仿宋_GBK" w:cs="方正仿宋_GBK"/>
          <w:kern w:val="0"/>
          <w:sz w:val="32"/>
          <w:szCs w:val="32"/>
        </w:rPr>
        <w:t>措施</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w:t>
      </w:r>
      <w:r>
        <w:rPr>
          <w:rFonts w:hint="default" w:ascii="Times New Roman" w:hAnsi="Times New Roman" w:eastAsia="方正仿宋_GBK" w:cs="Times New Roman"/>
          <w:kern w:val="0"/>
          <w:sz w:val="32"/>
          <w:szCs w:val="32"/>
          <w:lang w:val="en-US" w:eastAsia="zh-CN"/>
        </w:rPr>
        <w:t>2</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炉气</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HYPERLINK "http://www.hbsafety.cn/article/33/" \t "_blank"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color w:val="000000"/>
          <w:kern w:val="0"/>
          <w:sz w:val="32"/>
          <w:szCs w:val="32"/>
        </w:rPr>
        <w:t>事故</w:t>
      </w:r>
      <w:r>
        <w:rPr>
          <w:rFonts w:hint="eastAsia" w:ascii="方正仿宋_GBK" w:hAnsi="方正仿宋_GBK" w:eastAsia="方正仿宋_GBK" w:cs="方正仿宋_GBK"/>
          <w:kern w:val="0"/>
          <w:sz w:val="32"/>
          <w:szCs w:val="32"/>
        </w:rPr>
        <w:fldChar w:fldCharType="end"/>
      </w:r>
      <w:r>
        <w:rPr>
          <w:rFonts w:hint="eastAsia" w:ascii="方正仿宋_GBK" w:hAnsi="方正仿宋_GBK" w:eastAsia="方正仿宋_GBK" w:cs="方正仿宋_GBK"/>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HYPERLINK "http://www.hbsafety.cn/article/33/" \t "_blank"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color w:val="000000"/>
          <w:kern w:val="0"/>
          <w:sz w:val="32"/>
          <w:szCs w:val="32"/>
        </w:rPr>
        <w:t>事故</w:t>
      </w:r>
      <w:r>
        <w:rPr>
          <w:rFonts w:hint="eastAsia" w:ascii="方正仿宋_GBK" w:hAnsi="方正仿宋_GBK" w:eastAsia="方正仿宋_GBK" w:cs="方正仿宋_GBK"/>
          <w:kern w:val="0"/>
          <w:sz w:val="32"/>
          <w:szCs w:val="32"/>
        </w:rPr>
        <w:fldChar w:fldCharType="end"/>
      </w:r>
      <w:r>
        <w:rPr>
          <w:rFonts w:hint="eastAsia" w:ascii="方正仿宋_GBK" w:hAnsi="方正仿宋_GBK" w:eastAsia="方正仿宋_GBK" w:cs="方正仿宋_GBK"/>
          <w:kern w:val="0"/>
          <w:sz w:val="32"/>
          <w:szCs w:val="32"/>
        </w:rPr>
        <w:t>类型</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 炉气泄漏、中毒、着火、爆炸</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HYPERLINK "http://www.hbsafety.cn/article/33/" \t "_blank"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color w:val="000000"/>
          <w:kern w:val="0"/>
          <w:sz w:val="32"/>
          <w:szCs w:val="32"/>
        </w:rPr>
        <w:t>事故</w:t>
      </w:r>
      <w:r>
        <w:rPr>
          <w:rFonts w:hint="eastAsia" w:ascii="方正仿宋_GBK" w:hAnsi="方正仿宋_GBK" w:eastAsia="方正仿宋_GBK" w:cs="方正仿宋_GBK"/>
          <w:kern w:val="0"/>
          <w:sz w:val="32"/>
          <w:szCs w:val="32"/>
        </w:rPr>
        <w:fldChar w:fldCharType="end"/>
      </w:r>
      <w:r>
        <w:rPr>
          <w:rFonts w:hint="eastAsia" w:ascii="方正仿宋_GBK" w:hAnsi="方正仿宋_GBK" w:eastAsia="方正仿宋_GBK" w:cs="方正仿宋_GBK"/>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危害因素分析</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 xml:space="preserve"> 炉气泄漏，一氧化碳中毒；炉气着火烧伤；冷却厂房电石堆放过多，过高，电石遇水燃烧爆炸</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炉气爆炸造成物体坠落砸伤、炉气管网和过滤器、空冷器储损坏及其他二次伤害</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电石炉堂内漏水，氧气氢气超标爆炸。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电石生产工艺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①电石生产工序危险性分析控制表</w:t>
      </w:r>
    </w:p>
    <w:p>
      <w:pPr>
        <w:pStyle w:val="24"/>
        <w:rPr>
          <w:rFonts w:hint="eastAsia" w:ascii="方正仿宋_GBK" w:hAnsi="方正仿宋_GBK" w:eastAsia="方正仿宋_GBK" w:cs="方正仿宋_GBK"/>
          <w:sz w:val="32"/>
          <w:szCs w:val="32"/>
          <w:lang w:val="en-US" w:eastAsia="zh-CN"/>
        </w:rPr>
      </w:pPr>
    </w:p>
    <w:p>
      <w:pPr>
        <w:pStyle w:val="24"/>
        <w:rPr>
          <w:rFonts w:hint="eastAsia" w:ascii="方正仿宋_GBK" w:hAnsi="方正仿宋_GBK" w:eastAsia="方正仿宋_GBK" w:cs="方正仿宋_GBK"/>
          <w:sz w:val="32"/>
          <w:szCs w:val="32"/>
          <w:lang w:val="en-US" w:eastAsia="zh-CN"/>
        </w:rPr>
      </w:pPr>
    </w:p>
    <w:tbl>
      <w:tblPr>
        <w:tblStyle w:val="17"/>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03"/>
        <w:gridCol w:w="636"/>
        <w:gridCol w:w="1236"/>
        <w:gridCol w:w="1759"/>
        <w:gridCol w:w="636"/>
        <w:gridCol w:w="42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blHeader/>
          <w:jc w:val="center"/>
        </w:trPr>
        <w:tc>
          <w:tcPr>
            <w:tcW w:w="278" w:type="pct"/>
            <w:noWrap w:val="0"/>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b/>
                <w:bCs/>
                <w:spacing w:val="0"/>
                <w:sz w:val="21"/>
                <w:szCs w:val="21"/>
              </w:rPr>
            </w:pPr>
            <w:r>
              <w:rPr>
                <w:rFonts w:hint="eastAsia" w:ascii="方正仿宋_GBK" w:hAnsi="方正仿宋_GBK" w:eastAsia="方正仿宋_GBK" w:cs="方正仿宋_GBK"/>
                <w:b/>
                <w:bCs/>
                <w:spacing w:val="1"/>
                <w:w w:val="65"/>
                <w:sz w:val="21"/>
                <w:szCs w:val="21"/>
              </w:rPr>
              <w:t>事</w:t>
            </w:r>
            <w:r>
              <w:rPr>
                <w:rFonts w:hint="eastAsia" w:ascii="方正仿宋_GBK" w:hAnsi="方正仿宋_GBK" w:eastAsia="方正仿宋_GBK" w:cs="方正仿宋_GBK"/>
                <w:b/>
                <w:bCs/>
                <w:spacing w:val="0"/>
                <w:w w:val="65"/>
                <w:sz w:val="21"/>
                <w:szCs w:val="21"/>
              </w:rPr>
              <w:t>故</w:t>
            </w:r>
          </w:p>
        </w:tc>
        <w:tc>
          <w:tcPr>
            <w:tcW w:w="351" w:type="pct"/>
            <w:noWrap w:val="0"/>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b/>
                <w:bCs/>
                <w:spacing w:val="0"/>
                <w:sz w:val="21"/>
                <w:szCs w:val="21"/>
              </w:rPr>
            </w:pPr>
            <w:r>
              <w:rPr>
                <w:rFonts w:hint="eastAsia" w:ascii="方正仿宋_GBK" w:hAnsi="方正仿宋_GBK" w:eastAsia="方正仿宋_GBK" w:cs="方正仿宋_GBK"/>
                <w:b/>
                <w:bCs/>
                <w:w w:val="97"/>
                <w:sz w:val="21"/>
                <w:szCs w:val="21"/>
              </w:rPr>
              <w:t>阶段</w:t>
            </w:r>
          </w:p>
        </w:tc>
        <w:tc>
          <w:tcPr>
            <w:tcW w:w="6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触发事件</w:t>
            </w: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形成事故的原因</w:t>
            </w:r>
          </w:p>
        </w:tc>
        <w:tc>
          <w:tcPr>
            <w:tcW w:w="351" w:type="pct"/>
            <w:noWrap w:val="0"/>
            <w:tcFitText/>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b/>
                <w:bCs/>
                <w:spacing w:val="0"/>
                <w:sz w:val="21"/>
                <w:szCs w:val="21"/>
              </w:rPr>
            </w:pPr>
            <w:r>
              <w:rPr>
                <w:rFonts w:hint="eastAsia" w:ascii="方正仿宋_GBK" w:hAnsi="方正仿宋_GBK" w:eastAsia="方正仿宋_GBK" w:cs="方正仿宋_GBK"/>
                <w:b/>
                <w:bCs/>
                <w:w w:val="97"/>
                <w:sz w:val="21"/>
                <w:szCs w:val="21"/>
              </w:rPr>
              <w:t>影响</w:t>
            </w:r>
          </w:p>
        </w:tc>
        <w:tc>
          <w:tcPr>
            <w:tcW w:w="23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关键控制措施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电石炉开炉爆炸</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开炉</w:t>
            </w:r>
          </w:p>
        </w:tc>
        <w:tc>
          <w:tcPr>
            <w:tcW w:w="6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液态电石遇水蒸气</w:t>
            </w: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开炉过程中炉底温度逐步升高后，炉底产生水蒸气导致石灰粉化炉料透气性降低，聚集在炉底。水蒸</w:t>
            </w:r>
            <w:r>
              <w:rPr>
                <w:rFonts w:hint="eastAsia" w:ascii="方正仿宋_GBK" w:hAnsi="方正仿宋_GBK" w:eastAsia="方正仿宋_GBK" w:cs="方正仿宋_GBK"/>
                <w:sz w:val="21"/>
                <w:szCs w:val="21"/>
                <w:lang w:val="en-US" w:eastAsia="zh-CN"/>
              </w:rPr>
              <w:t>气</w:t>
            </w:r>
            <w:r>
              <w:rPr>
                <w:rFonts w:hint="eastAsia" w:ascii="方正仿宋_GBK" w:hAnsi="方正仿宋_GBK" w:eastAsia="方正仿宋_GBK" w:cs="方正仿宋_GBK"/>
                <w:sz w:val="21"/>
                <w:szCs w:val="21"/>
              </w:rPr>
              <w:t>、钙蒸</w:t>
            </w:r>
            <w:r>
              <w:rPr>
                <w:rFonts w:hint="eastAsia" w:ascii="方正仿宋_GBK" w:hAnsi="方正仿宋_GBK" w:eastAsia="方正仿宋_GBK" w:cs="方正仿宋_GBK"/>
                <w:sz w:val="21"/>
                <w:szCs w:val="21"/>
                <w:lang w:val="en-US" w:eastAsia="zh-CN"/>
              </w:rPr>
              <w:t>气</w:t>
            </w:r>
            <w:r>
              <w:rPr>
                <w:rFonts w:hint="eastAsia" w:ascii="方正仿宋_GBK" w:hAnsi="方正仿宋_GBK" w:eastAsia="方正仿宋_GBK" w:cs="方正仿宋_GBK"/>
                <w:sz w:val="21"/>
                <w:szCs w:val="21"/>
              </w:rPr>
              <w:t>与电石反应产生混合气体发生爆炸</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设备损毁、人员伤亡</w:t>
            </w:r>
          </w:p>
        </w:tc>
        <w:tc>
          <w:tcPr>
            <w:tcW w:w="23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新开炉或大修后开炉必须在炉底、炉壳开溢气孔并烘炉技术要求烘炉。</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新开炉过程中配备3——5套防火服、防火头盔。进入二楼炉面时必须穿戴好。</w:t>
            </w:r>
          </w:p>
          <w:p>
            <w:pPr>
              <w:pStyle w:val="42"/>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严格按开炉方案进行木材烘炉、碳炼电极、电炼电极操作，总时间不少于10天。确认炉体、炉底已烘干，电极也焙烧好后方可增加负荷进入生产阶段。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液压系统火灾</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运行</w:t>
            </w:r>
          </w:p>
        </w:tc>
        <w:tc>
          <w:tcPr>
            <w:tcW w:w="6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液压系统漏油</w:t>
            </w: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液压系统管路或阀门泄漏，或密封圈老化</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财产损失</w:t>
            </w:r>
          </w:p>
        </w:tc>
        <w:tc>
          <w:tcPr>
            <w:tcW w:w="2365" w:type="pct"/>
            <w:noWrap w:val="0"/>
            <w:vAlign w:val="center"/>
          </w:tcPr>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加强巡检工巡视检查工作。</w:t>
            </w:r>
          </w:p>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定期对高压油管进行更换。</w:t>
            </w:r>
          </w:p>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定期对夹紧缸、压放缸、大立缸密封圈进行更换。</w:t>
            </w:r>
          </w:p>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发现液压系统漏油必须及时处理。</w:t>
            </w:r>
          </w:p>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控制液压油温度防止因油温过高导致液压系统密封圈损坏，设备漏油。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电石爆炸</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vertAlign w:val="subscript"/>
              </w:rPr>
            </w:pPr>
            <w:r>
              <w:rPr>
                <w:rFonts w:hint="eastAsia" w:ascii="方正仿宋_GBK" w:hAnsi="方正仿宋_GBK" w:eastAsia="方正仿宋_GBK" w:cs="方正仿宋_GBK"/>
                <w:sz w:val="21"/>
                <w:szCs w:val="21"/>
              </w:rPr>
              <w:t>运行、电石出炉</w:t>
            </w:r>
          </w:p>
        </w:tc>
        <w:tc>
          <w:tcPr>
            <w:tcW w:w="6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高温电石遇水</w:t>
            </w:r>
          </w:p>
        </w:tc>
        <w:tc>
          <w:tcPr>
            <w:tcW w:w="971" w:type="pct"/>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kern w:val="2"/>
                <w:sz w:val="21"/>
                <w:szCs w:val="21"/>
              </w:rPr>
            </w:pPr>
            <w:r>
              <w:rPr>
                <w:rFonts w:hint="eastAsia" w:ascii="方正仿宋_GBK" w:hAnsi="方正仿宋_GBK" w:eastAsia="方正仿宋_GBK" w:cs="方正仿宋_GBK"/>
                <w:kern w:val="2"/>
                <w:sz w:val="21"/>
                <w:szCs w:val="21"/>
              </w:rPr>
              <w:t>高温电石与水、空气中的水份反应生成乙炔气遇明火产生爆炸</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财产损失、人员伤亡</w:t>
            </w:r>
          </w:p>
        </w:tc>
        <w:tc>
          <w:tcPr>
            <w:tcW w:w="2365" w:type="pct"/>
            <w:noWrap w:val="0"/>
            <w:vAlign w:val="center"/>
          </w:tcPr>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发现炉体、电极冷却系统漏水必须立即停电处理。</w:t>
            </w:r>
          </w:p>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出炉时密切关注炉嘴、炉门框、挡屏，一旦发现漏水必须立即停电堵眼。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7" w:hRule="atLeast"/>
          <w:jc w:val="center"/>
        </w:trPr>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炉内塌料</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漏水</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爆炸</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运行或检修电石炉</w:t>
            </w:r>
          </w:p>
        </w:tc>
        <w:tc>
          <w:tcPr>
            <w:tcW w:w="6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炉内CO压力波动大</w:t>
            </w:r>
          </w:p>
        </w:tc>
        <w:tc>
          <w:tcPr>
            <w:tcW w:w="971" w:type="pct"/>
            <w:noWrap w:val="0"/>
            <w:vAlign w:val="center"/>
          </w:tcPr>
          <w:p>
            <w:pPr>
              <w:pStyle w:val="43"/>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1.刚出完炉，料层不稳。</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2.炉内炉料中粉料和炉灰含量大，炉料棚住使炉料透气性差。产生的CO不能顺利排出。</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3.安全防护设施不完备，生产工艺规程和安全操作规程不完善，执行不严。</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炉体内部漏水。</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人员伤亡</w:t>
            </w:r>
          </w:p>
        </w:tc>
        <w:tc>
          <w:tcPr>
            <w:tcW w:w="23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加强对进炉原料的质量管理.。保证合格原料入炉。</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认真落实各级各类人员的安全责任制，在生产中要经常疏松炉料，及时清理炉灰，增强炉料透气性。</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加强对全体职工的安全教育和专业知识培训，按规定配发和穿戴劳动防护用品。</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密切注意电石炉尾气分析系统H</w:t>
            </w:r>
            <w:r>
              <w:rPr>
                <w:rFonts w:hint="eastAsia" w:ascii="方正仿宋_GBK" w:hAnsi="方正仿宋_GBK" w:eastAsia="方正仿宋_GBK" w:cs="方正仿宋_GBK"/>
                <w:sz w:val="21"/>
                <w:szCs w:val="21"/>
                <w:vertAlign w:val="subscript"/>
              </w:rPr>
              <w:t>2</w:t>
            </w:r>
            <w:r>
              <w:rPr>
                <w:rFonts w:hint="eastAsia" w:ascii="方正仿宋_GBK" w:hAnsi="方正仿宋_GBK" w:eastAsia="方正仿宋_GBK" w:cs="方正仿宋_GBK"/>
                <w:sz w:val="21"/>
                <w:szCs w:val="21"/>
              </w:rPr>
              <w:t>含量，当H</w:t>
            </w:r>
            <w:r>
              <w:rPr>
                <w:rFonts w:hint="eastAsia" w:ascii="方正仿宋_GBK" w:hAnsi="方正仿宋_GBK" w:eastAsia="方正仿宋_GBK" w:cs="方正仿宋_GBK"/>
                <w:sz w:val="21"/>
                <w:szCs w:val="21"/>
                <w:vertAlign w:val="subscript"/>
              </w:rPr>
              <w:t>2</w:t>
            </w:r>
            <w:r>
              <w:rPr>
                <w:rFonts w:hint="eastAsia" w:ascii="方正仿宋_GBK" w:hAnsi="方正仿宋_GBK" w:eastAsia="方正仿宋_GBK" w:cs="方正仿宋_GBK"/>
                <w:sz w:val="21"/>
                <w:szCs w:val="21"/>
              </w:rPr>
              <w:t>超过15%时电石炉必须停电观察、处理。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96" w:hRule="atLeast"/>
          <w:jc w:val="center"/>
        </w:trPr>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电极软断</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运行、压放电极</w:t>
            </w:r>
          </w:p>
        </w:tc>
        <w:tc>
          <w:tcPr>
            <w:tcW w:w="6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电极断落</w:t>
            </w: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1.电极过短，进行补压过长，电极没焙烧好负荷提升过快。</w:t>
            </w:r>
          </w:p>
          <w:p>
            <w:pPr>
              <w:pStyle w:val="43"/>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.电极糊质量不符合工艺要求，挥发份含量过高。</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 电极焙烧速度慢，电阻率偏高；</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.接触元件与电极筒接触不良，刺火引发软断；</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.电极压放间隔时间短或压放量过大</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6</w:t>
            </w:r>
            <w:r>
              <w:rPr>
                <w:rFonts w:hint="eastAsia" w:ascii="方正仿宋_GBK" w:hAnsi="方正仿宋_GBK" w:eastAsia="方正仿宋_GBK" w:cs="方正仿宋_GBK"/>
                <w:sz w:val="21"/>
                <w:szCs w:val="21"/>
              </w:rPr>
              <w:t>.电极糊块度大，中空造成棚糊。</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严重时造成人员伤亡电石炉发生爆炸轻微时造成财产损失</w:t>
            </w:r>
          </w:p>
        </w:tc>
        <w:tc>
          <w:tcPr>
            <w:tcW w:w="23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压放100—300mm电极时，要进行电极焙烧，视电极质量情况，允许用△型接线方法在变压器档位27级送电，但电极必须座实，电流控制在75000A以内。当电极压放长度在100—200mm时，操作档位在27级必须运行1小时以上；当电极压放长度在200—300mm时，操作档位在27级必须运行2小时以上。经检查确认电极质量已满足升负荷条件，方可提升电极、升降负荷。</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压放300mm以上电极时，必须用Y型接线方法，变压器档位在27级送电，但电极必须座实。1小时之内电流控制在55000A以下，电极每隔半小时往下降。电极位置在400—500mm时，允许变压器档位升至8档之内，电流控制在80000A以内，待2小时后，打开炉眼，出完一炉料后，经检查确认电极质量已满足升负荷条件，停电。用△型接线送电，在△型接线方法下，变压器档位在27级上运行1小时以上，方可升降负荷。</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3.紧急停电，将粗气烟囱阀门全开，烟气排空；</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4.打开炉盖安全阀，确认安全后，再打开检查门检查</w:t>
            </w:r>
            <w:r>
              <w:rPr>
                <w:rFonts w:hint="eastAsia" w:ascii="方正仿宋_GBK" w:hAnsi="方正仿宋_GBK" w:eastAsia="方正仿宋_GBK" w:cs="方正仿宋_GBK"/>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5.清除流出电极糊，更换电极周围损坏部件；</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6.下落电极，用料埋好，Y型低负荷送电焙烧电极</w:t>
            </w:r>
            <w:r>
              <w:rPr>
                <w:rFonts w:hint="eastAsia" w:ascii="方正仿宋_GBK" w:hAnsi="方正仿宋_GBK" w:eastAsia="方正仿宋_GBK" w:cs="方正仿宋_GBK"/>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7.分析事故原因，提出预防措施。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7" w:hRule="atLeast"/>
          <w:jc w:val="center"/>
        </w:trPr>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硬断</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运行</w:t>
            </w:r>
          </w:p>
        </w:tc>
        <w:tc>
          <w:tcPr>
            <w:tcW w:w="6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电极断落</w:t>
            </w: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1.电极糊质量不符合工艺要求电极焙烧过干，有裂缝出现，易折断</w:t>
            </w:r>
            <w:r>
              <w:rPr>
                <w:rFonts w:hint="eastAsia" w:ascii="方正仿宋_GBK" w:hAnsi="方正仿宋_GBK" w:eastAsia="方正仿宋_GBK" w:cs="方正仿宋_GBK"/>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2.停电时间长，热胀冷缩，且送电后，提升负荷过快</w:t>
            </w:r>
            <w:r>
              <w:rPr>
                <w:rFonts w:hint="eastAsia" w:ascii="方正仿宋_GBK" w:hAnsi="方正仿宋_GBK" w:eastAsia="方正仿宋_GBK" w:cs="方正仿宋_GBK"/>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3. 停电时间长，电极风化严重，强度下降</w:t>
            </w:r>
            <w:r>
              <w:rPr>
                <w:rFonts w:hint="eastAsia" w:ascii="方正仿宋_GBK" w:hAnsi="方正仿宋_GBK" w:eastAsia="方正仿宋_GBK" w:cs="方正仿宋_GBK"/>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4. 停电时间长，灰进筒体，出现隔层，产生硬断</w:t>
            </w:r>
            <w:r>
              <w:rPr>
                <w:rFonts w:hint="eastAsia" w:ascii="方正仿宋_GBK" w:hAnsi="方正仿宋_GBK" w:eastAsia="方正仿宋_GBK" w:cs="方正仿宋_GBK"/>
                <w:sz w:val="21"/>
                <w:szCs w:val="21"/>
                <w:lang w:eastAsia="zh-CN"/>
              </w:rPr>
              <w:t>。</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设备损毁、财产损失</w:t>
            </w:r>
          </w:p>
        </w:tc>
        <w:tc>
          <w:tcPr>
            <w:tcW w:w="23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1.断落电极短（小于600mm）可直接压下，压放并埋好电极，Y型送电焙烧</w:t>
            </w:r>
            <w:r>
              <w:rPr>
                <w:rFonts w:hint="eastAsia" w:ascii="方正仿宋_GBK" w:hAnsi="方正仿宋_GBK" w:eastAsia="方正仿宋_GBK" w:cs="方正仿宋_GBK"/>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2. 断落电极较长，则需拔出断头或用炸药炸碎拿出，压放并埋好电极，Y型送电焙烧电极</w:t>
            </w:r>
            <w:r>
              <w:rPr>
                <w:rFonts w:hint="eastAsia" w:ascii="方正仿宋_GBK" w:hAnsi="方正仿宋_GBK" w:eastAsia="方正仿宋_GBK" w:cs="方正仿宋_GBK"/>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3.分析原因，提出预防措施</w:t>
            </w:r>
            <w:r>
              <w:rPr>
                <w:rFonts w:hint="eastAsia" w:ascii="方正仿宋_GBK" w:hAnsi="方正仿宋_GBK" w:eastAsia="方正仿宋_GBK" w:cs="方正仿宋_GBK"/>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 停电时间长，电极筒上部应加盖。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36" w:hRule="atLeast"/>
          <w:jc w:val="center"/>
        </w:trPr>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人员触电</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运行</w:t>
            </w:r>
          </w:p>
        </w:tc>
        <w:tc>
          <w:tcPr>
            <w:tcW w:w="6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操作工（机修人员、电机壳焊接、巡检工）接触裸露带电体。</w:t>
            </w: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1.人员严重违反操作规程。</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2.同时接触两相电极</w:t>
            </w:r>
            <w:r>
              <w:rPr>
                <w:rFonts w:hint="eastAsia" w:ascii="方正仿宋_GBK" w:hAnsi="方正仿宋_GBK" w:eastAsia="方正仿宋_GBK" w:cs="方正仿宋_GBK"/>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3.严禁易导电的器具（接触）碰撞设备中带电的任何一部。</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rPr>
              <w:t>4</w:t>
            </w:r>
            <w:r>
              <w:rPr>
                <w:rFonts w:hint="eastAsia" w:ascii="方正仿宋_GBK" w:hAnsi="方正仿宋_GBK" w:eastAsia="方正仿宋_GBK" w:cs="方正仿宋_GBK"/>
                <w:kern w:val="0"/>
                <w:sz w:val="21"/>
                <w:szCs w:val="21"/>
                <w:lang w:val="en-US" w:eastAsia="zh-CN"/>
              </w:rPr>
              <w:t>.</w:t>
            </w:r>
            <w:r>
              <w:rPr>
                <w:rFonts w:hint="eastAsia" w:ascii="方正仿宋_GBK" w:hAnsi="方正仿宋_GBK" w:eastAsia="方正仿宋_GBK" w:cs="方正仿宋_GBK"/>
                <w:kern w:val="0"/>
                <w:sz w:val="21"/>
                <w:szCs w:val="21"/>
              </w:rPr>
              <w:t xml:space="preserve">出炉工违反操作规程、带潮湿的手套接触烧穿器、桶路铁棍等                </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人员伤亡</w:t>
            </w:r>
          </w:p>
        </w:tc>
        <w:tc>
          <w:tcPr>
            <w:tcW w:w="23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1.加强对操作人员安全教育</w:t>
            </w:r>
            <w:r>
              <w:rPr>
                <w:rFonts w:hint="eastAsia" w:ascii="方正仿宋_GBK" w:hAnsi="方正仿宋_GBK" w:eastAsia="方正仿宋_GBK" w:cs="方正仿宋_GBK"/>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2严格执行操作规程</w:t>
            </w:r>
            <w:r>
              <w:rPr>
                <w:rFonts w:hint="eastAsia" w:ascii="方正仿宋_GBK" w:hAnsi="方正仿宋_GBK" w:eastAsia="方正仿宋_GBK" w:cs="方正仿宋_GBK"/>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3.加强劳动保护。</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4.接触带电起前必须穿戴好绝缘防护用品。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2" w:hRule="atLeast"/>
          <w:jc w:val="center"/>
        </w:trPr>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人员煤气</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中毒</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运行</w:t>
            </w:r>
          </w:p>
        </w:tc>
        <w:tc>
          <w:tcPr>
            <w:tcW w:w="6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CO气浓度高超过GBZ2-2002规定的标准</w:t>
            </w: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1.CO泄漏</w:t>
            </w:r>
            <w:r>
              <w:rPr>
                <w:rFonts w:hint="eastAsia" w:ascii="方正仿宋_GBK" w:hAnsi="方正仿宋_GBK" w:eastAsia="方正仿宋_GBK" w:cs="方正仿宋_GBK"/>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2.炉压大</w:t>
            </w:r>
            <w:r>
              <w:rPr>
                <w:rFonts w:hint="eastAsia" w:ascii="方正仿宋_GBK" w:hAnsi="方正仿宋_GBK" w:eastAsia="方正仿宋_GBK" w:cs="方正仿宋_GBK"/>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3.排气不畅</w:t>
            </w:r>
            <w:r>
              <w:rPr>
                <w:rFonts w:hint="eastAsia" w:ascii="方正仿宋_GBK" w:hAnsi="方正仿宋_GBK" w:eastAsia="方正仿宋_GBK" w:cs="方正仿宋_GBK"/>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4.料封不够，炉气CO上升至环形加料机</w:t>
            </w:r>
            <w:r>
              <w:rPr>
                <w:rFonts w:hint="eastAsia" w:ascii="方正仿宋_GBK" w:hAnsi="方正仿宋_GBK" w:eastAsia="方正仿宋_GBK" w:cs="方正仿宋_GBK"/>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5.快速加料管堵塞</w:t>
            </w:r>
            <w:r>
              <w:rPr>
                <w:rFonts w:hint="eastAsia" w:ascii="方正仿宋_GBK" w:hAnsi="方正仿宋_GBK" w:eastAsia="方正仿宋_GBK" w:cs="方正仿宋_GBK"/>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6.料位计失灵。</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人员伤亡</w:t>
            </w:r>
          </w:p>
        </w:tc>
        <w:tc>
          <w:tcPr>
            <w:tcW w:w="23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1.严格管理，精心操作，保证炉压控制在0—20Pa</w:t>
            </w:r>
            <w:r>
              <w:rPr>
                <w:rFonts w:hint="eastAsia" w:ascii="方正仿宋_GBK" w:hAnsi="方正仿宋_GBK" w:eastAsia="方正仿宋_GBK" w:cs="方正仿宋_GBK"/>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2.保证炉气设备通畅无堵塞</w:t>
            </w:r>
            <w:r>
              <w:rPr>
                <w:rFonts w:hint="eastAsia" w:ascii="方正仿宋_GBK" w:hAnsi="方正仿宋_GBK" w:eastAsia="方正仿宋_GBK" w:cs="方正仿宋_GBK"/>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3.加强排气</w:t>
            </w:r>
            <w:r>
              <w:rPr>
                <w:rFonts w:hint="eastAsia" w:ascii="方正仿宋_GBK" w:hAnsi="方正仿宋_GBK" w:eastAsia="方正仿宋_GBK" w:cs="方正仿宋_GBK"/>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4.及时给料仓补料</w:t>
            </w:r>
            <w:r>
              <w:rPr>
                <w:rFonts w:hint="eastAsia" w:ascii="方正仿宋_GBK" w:hAnsi="方正仿宋_GBK" w:eastAsia="方正仿宋_GBK" w:cs="方正仿宋_GBK"/>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5.不允许出现料空，若出现则紧急停电；</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6.做好环形加料机的巡回检查、监护工作</w:t>
            </w:r>
            <w:r>
              <w:rPr>
                <w:rFonts w:hint="eastAsia" w:ascii="方正仿宋_GBK" w:hAnsi="方正仿宋_GBK" w:eastAsia="方正仿宋_GBK" w:cs="方正仿宋_GBK"/>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7.停电疏通快速加料管</w:t>
            </w:r>
            <w:r>
              <w:rPr>
                <w:rFonts w:hint="eastAsia" w:ascii="方正仿宋_GBK" w:hAnsi="方正仿宋_GBK" w:eastAsia="方正仿宋_GBK" w:cs="方正仿宋_GBK"/>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8.及时更换料位计。</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9、巡检及检修人员上5米以上必须带便携式CO检测仪。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4" w:hRule="atLeast"/>
          <w:jc w:val="center"/>
        </w:trPr>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机械伤害</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运行</w:t>
            </w:r>
          </w:p>
        </w:tc>
        <w:tc>
          <w:tcPr>
            <w:tcW w:w="6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人员身体进入运转设备</w:t>
            </w: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1.检修作业中未严格执行摘挂牌制度或巡检制度，盲目开机。</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2.未带防护用品。</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3.转动机械设备外露转动部分没安装防护罩。</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人员伤亡</w:t>
            </w:r>
          </w:p>
        </w:tc>
        <w:tc>
          <w:tcPr>
            <w:tcW w:w="23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1.加强员工的安全教育；严格执行停送电制度。</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2.设备开机前，加强巡检工作；严格执行停电应急方案，确认无人工作时再开机。</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3.转动机械设备启动时人员远离联轴器等其它转动部位。</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4.人员要配备一定的防护用品。</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5、机械转动部分必须按规定安装防护罩。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94" w:hRule="atLeast"/>
          <w:jc w:val="center"/>
        </w:trPr>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高处坠落</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运行</w:t>
            </w:r>
          </w:p>
        </w:tc>
        <w:tc>
          <w:tcPr>
            <w:tcW w:w="6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防护措施失效。</w:t>
            </w: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1.作业人员身体状况不好。</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2.安全防护栏杆未设、不符合要求或损坏。</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3.照明情况不好。</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4.违章作业，安全措施落实不到位。</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5．高空作业时未佩戴安全带。</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人员伤亡</w:t>
            </w:r>
          </w:p>
        </w:tc>
        <w:tc>
          <w:tcPr>
            <w:tcW w:w="23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1.禁止患有高空禁忌症和身体状况不佳的人员进行作业。</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2.在电石炉二楼等有高处坠落危险的场所应设安全防护栏杆。</w:t>
            </w:r>
          </w:p>
          <w:p>
            <w:pPr>
              <w:keepNext w:val="0"/>
              <w:keepLines w:val="0"/>
              <w:pageBreakBefore w:val="0"/>
              <w:widowControl w:val="0"/>
              <w:kinsoku/>
              <w:wordWrap/>
              <w:overflowPunct/>
              <w:topLinePunct w:val="0"/>
              <w:autoSpaceDE/>
              <w:autoSpaceDN/>
              <w:bidi w:val="0"/>
              <w:adjustRightInd/>
              <w:snapToGrid/>
              <w:spacing w:line="240" w:lineRule="exact"/>
              <w:ind w:left="0" w:right="89"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3.严格遵守有关安全制度和安全操作规程。</w:t>
            </w:r>
          </w:p>
          <w:p>
            <w:pPr>
              <w:keepNext w:val="0"/>
              <w:keepLines w:val="0"/>
              <w:pageBreakBefore w:val="0"/>
              <w:widowControl w:val="0"/>
              <w:kinsoku/>
              <w:wordWrap/>
              <w:overflowPunct/>
              <w:topLinePunct w:val="0"/>
              <w:autoSpaceDE/>
              <w:autoSpaceDN/>
              <w:bidi w:val="0"/>
              <w:adjustRightInd/>
              <w:snapToGrid/>
              <w:spacing w:line="240" w:lineRule="exact"/>
              <w:ind w:left="0" w:right="89"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4.高处作业必须佩</w:t>
            </w:r>
            <w:r>
              <w:rPr>
                <w:rFonts w:hint="eastAsia" w:ascii="方正仿宋_GBK" w:hAnsi="方正仿宋_GBK" w:eastAsia="方正仿宋_GBK" w:cs="方正仿宋_GBK"/>
                <w:sz w:val="21"/>
                <w:szCs w:val="21"/>
                <w:lang w:val="en-US" w:eastAsia="zh-CN"/>
              </w:rPr>
              <w:t>戴</w:t>
            </w:r>
            <w:r>
              <w:rPr>
                <w:rFonts w:hint="eastAsia" w:ascii="方正仿宋_GBK" w:hAnsi="方正仿宋_GBK" w:eastAsia="方正仿宋_GBK" w:cs="方正仿宋_GBK"/>
                <w:sz w:val="21"/>
                <w:szCs w:val="21"/>
              </w:rPr>
              <w:t>安全带，并且专人监护配合。</w:t>
            </w:r>
          </w:p>
          <w:p>
            <w:pPr>
              <w:keepNext w:val="0"/>
              <w:keepLines w:val="0"/>
              <w:pageBreakBefore w:val="0"/>
              <w:widowControl w:val="0"/>
              <w:kinsoku/>
              <w:wordWrap/>
              <w:overflowPunct/>
              <w:topLinePunct w:val="0"/>
              <w:autoSpaceDE/>
              <w:autoSpaceDN/>
              <w:bidi w:val="0"/>
              <w:adjustRightInd/>
              <w:snapToGrid/>
              <w:spacing w:line="240" w:lineRule="exact"/>
              <w:ind w:left="0" w:right="89"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关键、重要部位及人员常去的场所增加照明灯、及时更换损坏的照明灯。</w:t>
            </w:r>
          </w:p>
          <w:p>
            <w:pPr>
              <w:keepNext w:val="0"/>
              <w:keepLines w:val="0"/>
              <w:pageBreakBefore w:val="0"/>
              <w:widowControl w:val="0"/>
              <w:kinsoku/>
              <w:wordWrap/>
              <w:overflowPunct/>
              <w:topLinePunct w:val="0"/>
              <w:autoSpaceDE/>
              <w:autoSpaceDN/>
              <w:bidi w:val="0"/>
              <w:adjustRightInd/>
              <w:snapToGrid/>
              <w:spacing w:line="240" w:lineRule="exact"/>
              <w:ind w:left="0" w:right="89"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及时修理或更换损坏或不合要求的防护栏。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09" w:hRule="atLeast"/>
          <w:jc w:val="center"/>
        </w:trPr>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炉嘴</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出炉电石锅内放炮</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运行</w:t>
            </w:r>
          </w:p>
        </w:tc>
        <w:tc>
          <w:tcPr>
            <w:tcW w:w="6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炉嘴、炉门框、挡屏漏水电石锅内积水</w:t>
            </w:r>
          </w:p>
        </w:tc>
        <w:tc>
          <w:tcPr>
            <w:tcW w:w="971" w:type="pct"/>
            <w:noWrap w:val="0"/>
            <w:vAlign w:val="center"/>
          </w:tcPr>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0"/>
              <w:rPr>
                <w:rFonts w:hint="eastAsia" w:ascii="方正仿宋_GBK" w:hAnsi="方正仿宋_GBK" w:eastAsia="方正仿宋_GBK" w:cs="方正仿宋_GBK"/>
                <w:sz w:val="21"/>
                <w:szCs w:val="21"/>
              </w:rPr>
            </w:pPr>
            <w:bookmarkStart w:id="293" w:name="_Toc19455"/>
            <w:bookmarkStart w:id="294" w:name="_Toc30267"/>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炉眼过高铁水含量大穿透炉嘴。</w:t>
            </w:r>
            <w:bookmarkEnd w:id="293"/>
            <w:bookmarkEnd w:id="294"/>
          </w:p>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0"/>
              <w:rPr>
                <w:rFonts w:hint="eastAsia" w:ascii="方正仿宋_GBK" w:hAnsi="方正仿宋_GBK" w:eastAsia="方正仿宋_GBK" w:cs="方正仿宋_GBK"/>
                <w:sz w:val="21"/>
                <w:szCs w:val="21"/>
              </w:rPr>
            </w:pPr>
            <w:bookmarkStart w:id="295" w:name="_Toc13864"/>
            <w:bookmarkStart w:id="296" w:name="_Toc4707"/>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设备缺少定期维护。</w:t>
            </w:r>
            <w:bookmarkEnd w:id="295"/>
            <w:bookmarkEnd w:id="296"/>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outlineLvl w:val="0"/>
              <w:rPr>
                <w:rFonts w:hint="eastAsia" w:ascii="方正仿宋_GBK" w:hAnsi="方正仿宋_GBK" w:eastAsia="方正仿宋_GBK" w:cs="方正仿宋_GBK"/>
                <w:sz w:val="21"/>
                <w:szCs w:val="21"/>
              </w:rPr>
            </w:pPr>
            <w:bookmarkStart w:id="297" w:name="_Toc14565"/>
            <w:bookmarkStart w:id="298" w:name="_Toc23196"/>
            <w:r>
              <w:rPr>
                <w:rFonts w:hint="eastAsia" w:ascii="方正仿宋_GBK" w:hAnsi="方正仿宋_GBK" w:eastAsia="方正仿宋_GBK" w:cs="方正仿宋_GBK"/>
                <w:sz w:val="21"/>
                <w:szCs w:val="21"/>
              </w:rPr>
              <w:t>3.铁水穿透或刺火</w:t>
            </w:r>
            <w:bookmarkEnd w:id="297"/>
            <w:bookmarkEnd w:id="298"/>
            <w:r>
              <w:rPr>
                <w:rFonts w:hint="eastAsia" w:ascii="方正仿宋_GBK" w:hAnsi="方正仿宋_GBK" w:eastAsia="方正仿宋_GBK" w:cs="方正仿宋_GBK"/>
                <w:sz w:val="21"/>
                <w:szCs w:val="21"/>
              </w:rPr>
              <w:t>　</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4.使用期过长</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5、电石锅内存有积水没处理电石流入锅内</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人员伤亡</w:t>
            </w:r>
          </w:p>
        </w:tc>
        <w:tc>
          <w:tcPr>
            <w:tcW w:w="2365" w:type="pct"/>
            <w:noWrap w:val="0"/>
            <w:vAlign w:val="center"/>
          </w:tcPr>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0"/>
              <w:rPr>
                <w:rFonts w:hint="eastAsia" w:ascii="方正仿宋_GBK" w:hAnsi="方正仿宋_GBK" w:eastAsia="方正仿宋_GBK" w:cs="方正仿宋_GBK"/>
                <w:sz w:val="21"/>
                <w:szCs w:val="21"/>
              </w:rPr>
            </w:pPr>
            <w:bookmarkStart w:id="299" w:name="_Toc17010"/>
            <w:bookmarkStart w:id="300" w:name="_Toc14291"/>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严格控制炉眼高度应保持炉眼在中低眼。</w:t>
            </w:r>
            <w:bookmarkEnd w:id="299"/>
            <w:bookmarkEnd w:id="300"/>
          </w:p>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0"/>
              <w:rPr>
                <w:rFonts w:hint="eastAsia" w:ascii="方正仿宋_GBK" w:hAnsi="方正仿宋_GBK" w:eastAsia="方正仿宋_GBK" w:cs="方正仿宋_GBK"/>
                <w:sz w:val="21"/>
                <w:szCs w:val="21"/>
              </w:rPr>
            </w:pPr>
            <w:bookmarkStart w:id="301" w:name="_Toc20830"/>
            <w:bookmarkStart w:id="302" w:name="_Toc31115"/>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定期检查维护。</w:t>
            </w:r>
            <w:bookmarkEnd w:id="301"/>
            <w:bookmarkEnd w:id="302"/>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outlineLvl w:val="0"/>
              <w:rPr>
                <w:rFonts w:hint="eastAsia" w:ascii="方正仿宋_GBK" w:hAnsi="方正仿宋_GBK" w:eastAsia="方正仿宋_GBK" w:cs="方正仿宋_GBK"/>
                <w:sz w:val="21"/>
                <w:szCs w:val="21"/>
              </w:rPr>
            </w:pPr>
            <w:bookmarkStart w:id="303" w:name="_Toc31107"/>
            <w:bookmarkStart w:id="304" w:name="_Toc15624"/>
            <w:r>
              <w:rPr>
                <w:rFonts w:hint="eastAsia" w:ascii="方正仿宋_GBK" w:hAnsi="方正仿宋_GBK" w:eastAsia="方正仿宋_GBK" w:cs="方正仿宋_GBK"/>
                <w:sz w:val="21"/>
                <w:szCs w:val="21"/>
              </w:rPr>
              <w:t>3.关冷却水，转炉眼出炉</w:t>
            </w:r>
            <w:bookmarkEnd w:id="303"/>
            <w:bookmarkEnd w:id="304"/>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电石锅内有积水严禁使用。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4" w:hRule="atLeast"/>
          <w:jc w:val="center"/>
        </w:trPr>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环形加料机爆仓</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运行</w:t>
            </w:r>
          </w:p>
        </w:tc>
        <w:tc>
          <w:tcPr>
            <w:tcW w:w="6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料仓缺料、CO聚集</w:t>
            </w:r>
          </w:p>
        </w:tc>
        <w:tc>
          <w:tcPr>
            <w:tcW w:w="971" w:type="pct"/>
            <w:noWrap w:val="0"/>
            <w:vAlign w:val="center"/>
          </w:tcPr>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0"/>
              <w:rPr>
                <w:rFonts w:hint="eastAsia" w:ascii="方正仿宋_GBK" w:hAnsi="方正仿宋_GBK" w:eastAsia="方正仿宋_GBK" w:cs="方正仿宋_GBK"/>
                <w:sz w:val="21"/>
                <w:szCs w:val="21"/>
              </w:rPr>
            </w:pPr>
            <w:bookmarkStart w:id="305" w:name="_Toc18883"/>
            <w:bookmarkStart w:id="306" w:name="_Toc19471"/>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料仓缺料。</w:t>
            </w:r>
            <w:bookmarkEnd w:id="305"/>
            <w:bookmarkEnd w:id="306"/>
          </w:p>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0"/>
              <w:rPr>
                <w:rFonts w:hint="eastAsia" w:ascii="方正仿宋_GBK" w:hAnsi="方正仿宋_GBK" w:eastAsia="方正仿宋_GBK" w:cs="方正仿宋_GBK"/>
                <w:sz w:val="21"/>
                <w:szCs w:val="21"/>
              </w:rPr>
            </w:pPr>
            <w:bookmarkStart w:id="307" w:name="_Toc30770"/>
            <w:bookmarkStart w:id="308" w:name="_Toc26793"/>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氮气压力低。</w:t>
            </w:r>
            <w:bookmarkEnd w:id="307"/>
            <w:bookmarkEnd w:id="308"/>
          </w:p>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0"/>
              <w:rPr>
                <w:rFonts w:hint="eastAsia" w:ascii="方正仿宋_GBK" w:hAnsi="方正仿宋_GBK" w:eastAsia="方正仿宋_GBK" w:cs="方正仿宋_GBK"/>
                <w:sz w:val="21"/>
                <w:szCs w:val="21"/>
              </w:rPr>
            </w:pPr>
            <w:bookmarkStart w:id="309" w:name="_Toc24570"/>
            <w:bookmarkStart w:id="310" w:name="_Toc30483"/>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炉压大。</w:t>
            </w:r>
            <w:bookmarkEnd w:id="309"/>
            <w:bookmarkEnd w:id="310"/>
          </w:p>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0"/>
              <w:rPr>
                <w:rFonts w:hint="eastAsia" w:ascii="方正仿宋_GBK" w:hAnsi="方正仿宋_GBK" w:eastAsia="方正仿宋_GBK" w:cs="方正仿宋_GBK"/>
                <w:sz w:val="21"/>
                <w:szCs w:val="21"/>
              </w:rPr>
            </w:pPr>
            <w:bookmarkStart w:id="311" w:name="_Toc959"/>
            <w:bookmarkStart w:id="312" w:name="_Toc13610"/>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巡检工巡检不及时。</w:t>
            </w:r>
            <w:bookmarkEnd w:id="311"/>
            <w:bookmarkEnd w:id="312"/>
          </w:p>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0"/>
              <w:rPr>
                <w:rFonts w:hint="eastAsia" w:ascii="方正仿宋_GBK" w:hAnsi="方正仿宋_GBK" w:eastAsia="方正仿宋_GBK" w:cs="方正仿宋_GBK"/>
                <w:sz w:val="21"/>
                <w:szCs w:val="21"/>
              </w:rPr>
            </w:pPr>
            <w:bookmarkStart w:id="313" w:name="_Toc18495"/>
            <w:bookmarkStart w:id="314" w:name="_Toc7839"/>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料仓膨料。</w:t>
            </w:r>
            <w:bookmarkEnd w:id="313"/>
            <w:bookmarkEnd w:id="314"/>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设备损毁、人员伤亡</w:t>
            </w:r>
          </w:p>
        </w:tc>
        <w:tc>
          <w:tcPr>
            <w:tcW w:w="2365" w:type="pct"/>
            <w:noWrap w:val="0"/>
            <w:vAlign w:val="center"/>
          </w:tcPr>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0"/>
              <w:rPr>
                <w:rFonts w:hint="eastAsia" w:ascii="方正仿宋_GBK" w:hAnsi="方正仿宋_GBK" w:eastAsia="方正仿宋_GBK" w:cs="方正仿宋_GBK"/>
                <w:sz w:val="21"/>
                <w:szCs w:val="21"/>
              </w:rPr>
            </w:pPr>
            <w:bookmarkStart w:id="315" w:name="_Toc26599"/>
            <w:bookmarkStart w:id="316" w:name="_Toc6114"/>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严格控制工艺参数，使各料仓下料均匀。</w:t>
            </w:r>
            <w:bookmarkEnd w:id="315"/>
            <w:bookmarkEnd w:id="316"/>
          </w:p>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0"/>
              <w:rPr>
                <w:rFonts w:hint="eastAsia" w:ascii="方正仿宋_GBK" w:hAnsi="方正仿宋_GBK" w:eastAsia="方正仿宋_GBK" w:cs="方正仿宋_GBK"/>
                <w:sz w:val="21"/>
                <w:szCs w:val="21"/>
                <w:lang w:eastAsia="zh-CN"/>
              </w:rPr>
            </w:pPr>
            <w:bookmarkStart w:id="317" w:name="_Toc31009"/>
            <w:bookmarkStart w:id="318" w:name="_Toc31597"/>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严格控制氮气压力保持在0.3Mpa以上</w:t>
            </w:r>
            <w:r>
              <w:rPr>
                <w:rFonts w:hint="eastAsia" w:ascii="方正仿宋_GBK" w:hAnsi="方正仿宋_GBK" w:eastAsia="方正仿宋_GBK" w:cs="方正仿宋_GBK"/>
                <w:sz w:val="21"/>
                <w:szCs w:val="21"/>
                <w:lang w:eastAsia="zh-CN"/>
              </w:rPr>
              <w:t>。</w:t>
            </w:r>
            <w:bookmarkEnd w:id="317"/>
            <w:bookmarkEnd w:id="318"/>
          </w:p>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0"/>
              <w:rPr>
                <w:rFonts w:hint="eastAsia" w:ascii="方正仿宋_GBK" w:hAnsi="方正仿宋_GBK" w:eastAsia="方正仿宋_GBK" w:cs="方正仿宋_GBK"/>
                <w:sz w:val="21"/>
                <w:szCs w:val="21"/>
              </w:rPr>
            </w:pPr>
            <w:bookmarkStart w:id="319" w:name="_Toc25726"/>
            <w:bookmarkStart w:id="320" w:name="_Toc31629"/>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加强巡检工巡检。</w:t>
            </w:r>
            <w:bookmarkEnd w:id="319"/>
            <w:bookmarkEnd w:id="320"/>
          </w:p>
          <w:p>
            <w:pPr>
              <w:pStyle w:val="42"/>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outlineLvl w:val="0"/>
              <w:rPr>
                <w:rFonts w:hint="eastAsia" w:ascii="方正仿宋_GBK" w:hAnsi="方正仿宋_GBK" w:eastAsia="方正仿宋_GBK" w:cs="方正仿宋_GBK"/>
                <w:sz w:val="21"/>
                <w:szCs w:val="21"/>
              </w:rPr>
            </w:pPr>
            <w:bookmarkStart w:id="321" w:name="_Toc21634"/>
            <w:bookmarkStart w:id="322" w:name="_Toc21132"/>
            <w:r>
              <w:rPr>
                <w:rFonts w:hint="eastAsia" w:ascii="方正仿宋_GBK" w:hAnsi="方正仿宋_GBK" w:eastAsia="方正仿宋_GBK" w:cs="方正仿宋_GBK"/>
                <w:sz w:val="21"/>
                <w:szCs w:val="21"/>
              </w:rPr>
              <w:t>4</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对各料仓进料情况作严密监控。</w:t>
            </w:r>
            <w:bookmarkEnd w:id="321"/>
            <w:bookmarkEnd w:id="322"/>
          </w:p>
          <w:p>
            <w:pPr>
              <w:pStyle w:val="42"/>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outlineLvl w:val="0"/>
              <w:rPr>
                <w:rFonts w:hint="eastAsia" w:ascii="方正仿宋_GBK" w:hAnsi="方正仿宋_GBK" w:eastAsia="方正仿宋_GBK" w:cs="方正仿宋_GBK"/>
                <w:sz w:val="21"/>
                <w:szCs w:val="21"/>
              </w:rPr>
            </w:pPr>
            <w:bookmarkStart w:id="323" w:name="_Toc8097"/>
            <w:bookmarkStart w:id="324" w:name="_Toc24916"/>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维修调整料位计。</w:t>
            </w:r>
            <w:bookmarkEnd w:id="323"/>
            <w:bookmarkEnd w:id="32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4" w:hRule="atLeast"/>
          <w:jc w:val="center"/>
        </w:trPr>
        <w:tc>
          <w:tcPr>
            <w:tcW w:w="278"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牵引重锅时小车掉道</w:t>
            </w:r>
          </w:p>
        </w:tc>
        <w:tc>
          <w:tcPr>
            <w:tcW w:w="351"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运行</w:t>
            </w:r>
          </w:p>
        </w:tc>
        <w:tc>
          <w:tcPr>
            <w:tcW w:w="68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出炉轨道有异物没清理，或轨道变形、小车轮损坏，处理掉道时</w:t>
            </w:r>
          </w:p>
        </w:tc>
        <w:tc>
          <w:tcPr>
            <w:tcW w:w="971" w:type="pct"/>
            <w:tcBorders>
              <w:top w:val="single" w:color="auto" w:sz="6" w:space="0"/>
              <w:left w:val="single" w:color="auto" w:sz="6" w:space="0"/>
              <w:bottom w:val="single" w:color="auto" w:sz="6" w:space="0"/>
              <w:right w:val="single" w:color="auto" w:sz="6" w:space="0"/>
            </w:tcBorders>
            <w:noWrap w:val="0"/>
            <w:vAlign w:val="center"/>
          </w:tcPr>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0"/>
              <w:rPr>
                <w:rFonts w:hint="eastAsia" w:ascii="方正仿宋_GBK" w:hAnsi="方正仿宋_GBK" w:eastAsia="方正仿宋_GBK" w:cs="方正仿宋_GBK"/>
                <w:sz w:val="21"/>
                <w:szCs w:val="21"/>
              </w:rPr>
            </w:pPr>
            <w:bookmarkStart w:id="325" w:name="_Toc15256"/>
            <w:bookmarkStart w:id="326" w:name="_Toc18621"/>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出炉时电石溢出。</w:t>
            </w:r>
            <w:bookmarkEnd w:id="325"/>
            <w:bookmarkEnd w:id="326"/>
          </w:p>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0"/>
              <w:rPr>
                <w:rFonts w:hint="eastAsia" w:ascii="方正仿宋_GBK" w:hAnsi="方正仿宋_GBK" w:eastAsia="方正仿宋_GBK" w:cs="方正仿宋_GBK"/>
                <w:sz w:val="21"/>
                <w:szCs w:val="21"/>
              </w:rPr>
            </w:pPr>
            <w:bookmarkStart w:id="327" w:name="_Toc17212"/>
            <w:bookmarkStart w:id="328" w:name="_Toc10775"/>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轨道上其它异物没清理。</w:t>
            </w:r>
            <w:bookmarkEnd w:id="327"/>
            <w:bookmarkEnd w:id="328"/>
          </w:p>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0"/>
              <w:rPr>
                <w:rFonts w:hint="eastAsia" w:ascii="方正仿宋_GBK" w:hAnsi="方正仿宋_GBK" w:eastAsia="方正仿宋_GBK" w:cs="方正仿宋_GBK"/>
                <w:sz w:val="21"/>
                <w:szCs w:val="21"/>
              </w:rPr>
            </w:pPr>
            <w:bookmarkStart w:id="329" w:name="_Toc15291"/>
            <w:bookmarkStart w:id="330" w:name="_Toc10789"/>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轨道、小车问题没处理就使用。</w:t>
            </w:r>
            <w:bookmarkEnd w:id="329"/>
            <w:bookmarkEnd w:id="330"/>
          </w:p>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0"/>
              <w:rPr>
                <w:rFonts w:hint="eastAsia" w:ascii="方正仿宋_GBK" w:hAnsi="方正仿宋_GBK" w:eastAsia="方正仿宋_GBK" w:cs="方正仿宋_GBK"/>
                <w:sz w:val="21"/>
                <w:szCs w:val="21"/>
                <w:lang w:eastAsia="zh-CN"/>
              </w:rPr>
            </w:pPr>
            <w:bookmarkStart w:id="331" w:name="_Toc2718"/>
            <w:bookmarkStart w:id="332" w:name="_Toc12389"/>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处理掉道不正确</w:t>
            </w:r>
            <w:r>
              <w:rPr>
                <w:rFonts w:hint="eastAsia" w:ascii="方正仿宋_GBK" w:hAnsi="方正仿宋_GBK" w:eastAsia="方正仿宋_GBK" w:cs="方正仿宋_GBK"/>
                <w:sz w:val="21"/>
                <w:szCs w:val="21"/>
                <w:lang w:eastAsia="zh-CN"/>
              </w:rPr>
              <w:t>。</w:t>
            </w:r>
            <w:bookmarkEnd w:id="331"/>
            <w:bookmarkEnd w:id="332"/>
          </w:p>
        </w:tc>
        <w:tc>
          <w:tcPr>
            <w:tcW w:w="351"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设备损毁、人员伤亡</w:t>
            </w:r>
          </w:p>
        </w:tc>
        <w:tc>
          <w:tcPr>
            <w:tcW w:w="2365" w:type="pct"/>
            <w:tcBorders>
              <w:top w:val="single" w:color="auto" w:sz="6" w:space="0"/>
              <w:left w:val="single" w:color="auto" w:sz="6" w:space="0"/>
              <w:bottom w:val="single" w:color="auto" w:sz="6" w:space="0"/>
              <w:right w:val="single" w:color="auto" w:sz="6" w:space="0"/>
            </w:tcBorders>
            <w:noWrap w:val="0"/>
            <w:vAlign w:val="center"/>
          </w:tcPr>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0"/>
              <w:rPr>
                <w:rFonts w:hint="eastAsia" w:ascii="方正仿宋_GBK" w:hAnsi="方正仿宋_GBK" w:eastAsia="方正仿宋_GBK" w:cs="方正仿宋_GBK"/>
                <w:sz w:val="21"/>
                <w:szCs w:val="21"/>
              </w:rPr>
            </w:pPr>
            <w:bookmarkStart w:id="333" w:name="_Toc15749"/>
            <w:bookmarkStart w:id="334" w:name="_Toc13715"/>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电石溢出必须清理后再拉车。</w:t>
            </w:r>
            <w:bookmarkEnd w:id="333"/>
            <w:bookmarkEnd w:id="334"/>
          </w:p>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0"/>
              <w:rPr>
                <w:rFonts w:hint="eastAsia" w:ascii="方正仿宋_GBK" w:hAnsi="方正仿宋_GBK" w:eastAsia="方正仿宋_GBK" w:cs="方正仿宋_GBK"/>
                <w:sz w:val="21"/>
                <w:szCs w:val="21"/>
              </w:rPr>
            </w:pPr>
            <w:bookmarkStart w:id="335" w:name="_Toc7353"/>
            <w:bookmarkStart w:id="336" w:name="_Toc11271"/>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拉车前必须清理轨道上异物。</w:t>
            </w:r>
            <w:bookmarkEnd w:id="335"/>
            <w:bookmarkEnd w:id="336"/>
          </w:p>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0"/>
              <w:rPr>
                <w:rFonts w:hint="eastAsia" w:ascii="方正仿宋_GBK" w:hAnsi="方正仿宋_GBK" w:eastAsia="方正仿宋_GBK" w:cs="方正仿宋_GBK"/>
                <w:sz w:val="21"/>
                <w:szCs w:val="21"/>
                <w:lang w:eastAsia="zh-CN"/>
              </w:rPr>
            </w:pPr>
            <w:bookmarkStart w:id="337" w:name="_Toc25252"/>
            <w:bookmarkStart w:id="338" w:name="_Toc32335"/>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轨道、小车有问题必须及时修理，严禁使用不合格车</w:t>
            </w:r>
            <w:r>
              <w:rPr>
                <w:rFonts w:hint="eastAsia" w:ascii="方正仿宋_GBK" w:hAnsi="方正仿宋_GBK" w:eastAsia="方正仿宋_GBK" w:cs="方正仿宋_GBK"/>
                <w:sz w:val="21"/>
                <w:szCs w:val="21"/>
                <w:lang w:eastAsia="zh-CN"/>
              </w:rPr>
              <w:t>。</w:t>
            </w:r>
            <w:bookmarkEnd w:id="337"/>
            <w:bookmarkEnd w:id="338"/>
          </w:p>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0"/>
              <w:rPr>
                <w:rFonts w:hint="eastAsia" w:ascii="方正仿宋_GBK" w:hAnsi="方正仿宋_GBK" w:eastAsia="方正仿宋_GBK" w:cs="方正仿宋_GBK"/>
                <w:sz w:val="21"/>
                <w:szCs w:val="21"/>
              </w:rPr>
            </w:pPr>
            <w:bookmarkStart w:id="339" w:name="_Toc16510"/>
            <w:bookmarkStart w:id="340" w:name="_Toc21438"/>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用叉车处理掉道时必须特别小心，开车要稳、起叉要慢，避免将锅叉翻造成重大事故。</w:t>
            </w:r>
            <w:bookmarkEnd w:id="339"/>
            <w:bookmarkEnd w:id="34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4" w:hRule="atLeast"/>
          <w:jc w:val="center"/>
        </w:trPr>
        <w:tc>
          <w:tcPr>
            <w:tcW w:w="278"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烫伤</w:t>
            </w:r>
          </w:p>
        </w:tc>
        <w:tc>
          <w:tcPr>
            <w:tcW w:w="351"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运行</w:t>
            </w:r>
          </w:p>
        </w:tc>
        <w:tc>
          <w:tcPr>
            <w:tcW w:w="682"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出炉人员身体接触高温物体</w:t>
            </w:r>
          </w:p>
        </w:tc>
        <w:tc>
          <w:tcPr>
            <w:tcW w:w="971"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pStyle w:val="42"/>
              <w:keepNext w:val="0"/>
              <w:keepLines w:val="0"/>
              <w:pageBreakBefore w:val="0"/>
              <w:widowControl w:val="0"/>
              <w:tabs>
                <w:tab w:val="left" w:pos="360"/>
              </w:tabs>
              <w:kinsoku/>
              <w:wordWrap/>
              <w:overflowPunct/>
              <w:topLinePunct w:val="0"/>
              <w:autoSpaceDE/>
              <w:autoSpaceDN/>
              <w:bidi w:val="0"/>
              <w:adjustRightInd/>
              <w:snapToGrid/>
              <w:spacing w:line="240" w:lineRule="exact"/>
              <w:ind w:left="0" w:firstLine="0" w:firstLineChars="0"/>
              <w:jc w:val="left"/>
              <w:textAlignment w:val="auto"/>
              <w:outlineLvl w:val="0"/>
              <w:rPr>
                <w:rFonts w:hint="eastAsia" w:ascii="方正仿宋_GBK" w:hAnsi="方正仿宋_GBK" w:eastAsia="方正仿宋_GBK" w:cs="方正仿宋_GBK"/>
                <w:sz w:val="21"/>
                <w:szCs w:val="21"/>
              </w:rPr>
            </w:pPr>
            <w:bookmarkStart w:id="341" w:name="_Toc15756"/>
            <w:bookmarkStart w:id="342" w:name="_Toc29459"/>
            <w:r>
              <w:rPr>
                <w:rFonts w:hint="eastAsia" w:ascii="方正仿宋_GBK" w:hAnsi="方正仿宋_GBK" w:eastAsia="方正仿宋_GBK" w:cs="方正仿宋_GBK"/>
                <w:sz w:val="21"/>
                <w:szCs w:val="21"/>
              </w:rPr>
              <w:t>1.手持或踩踏高温刚钎</w:t>
            </w:r>
            <w:bookmarkEnd w:id="341"/>
            <w:bookmarkEnd w:id="342"/>
          </w:p>
          <w:p>
            <w:pPr>
              <w:pStyle w:val="42"/>
              <w:keepNext w:val="0"/>
              <w:keepLines w:val="0"/>
              <w:pageBreakBefore w:val="0"/>
              <w:widowControl w:val="0"/>
              <w:tabs>
                <w:tab w:val="left" w:pos="360"/>
              </w:tabs>
              <w:kinsoku/>
              <w:wordWrap/>
              <w:overflowPunct/>
              <w:topLinePunct w:val="0"/>
              <w:autoSpaceDE/>
              <w:autoSpaceDN/>
              <w:bidi w:val="0"/>
              <w:adjustRightInd/>
              <w:snapToGrid/>
              <w:spacing w:line="240" w:lineRule="exact"/>
              <w:ind w:left="0" w:firstLine="0" w:firstLineChars="0"/>
              <w:jc w:val="left"/>
              <w:textAlignment w:val="auto"/>
              <w:outlineLvl w:val="0"/>
              <w:rPr>
                <w:rFonts w:hint="eastAsia" w:ascii="方正仿宋_GBK" w:hAnsi="方正仿宋_GBK" w:eastAsia="方正仿宋_GBK" w:cs="方正仿宋_GBK"/>
                <w:sz w:val="21"/>
                <w:szCs w:val="21"/>
                <w:lang w:eastAsia="zh-CN"/>
              </w:rPr>
            </w:pPr>
            <w:bookmarkStart w:id="343" w:name="_Toc9757"/>
            <w:bookmarkStart w:id="344" w:name="_Toc5376"/>
            <w:r>
              <w:rPr>
                <w:rFonts w:hint="eastAsia" w:ascii="方正仿宋_GBK" w:hAnsi="方正仿宋_GBK" w:eastAsia="方正仿宋_GBK" w:cs="方正仿宋_GBK"/>
                <w:sz w:val="21"/>
                <w:szCs w:val="21"/>
              </w:rPr>
              <w:t>2出炉时</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 xml:space="preserve">炉气喷溅炙热的电石液体与炉料                </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.吹氧时爆炸或回火</w:t>
            </w:r>
            <w:r>
              <w:rPr>
                <w:rFonts w:hint="eastAsia" w:ascii="方正仿宋_GBK" w:hAnsi="方正仿宋_GBK" w:eastAsia="方正仿宋_GBK" w:cs="方正仿宋_GBK"/>
                <w:sz w:val="21"/>
                <w:szCs w:val="21"/>
                <w:lang w:eastAsia="zh-CN"/>
              </w:rPr>
              <w:t>。</w:t>
            </w:r>
            <w:bookmarkEnd w:id="343"/>
            <w:bookmarkEnd w:id="344"/>
          </w:p>
        </w:tc>
        <w:tc>
          <w:tcPr>
            <w:tcW w:w="351"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人员伤亡</w:t>
            </w:r>
          </w:p>
        </w:tc>
        <w:tc>
          <w:tcPr>
            <w:tcW w:w="2365"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pStyle w:val="42"/>
              <w:keepNext w:val="0"/>
              <w:keepLines w:val="0"/>
              <w:pageBreakBefore w:val="0"/>
              <w:widowControl w:val="0"/>
              <w:tabs>
                <w:tab w:val="left" w:pos="360"/>
              </w:tabs>
              <w:kinsoku/>
              <w:wordWrap/>
              <w:overflowPunct/>
              <w:topLinePunct w:val="0"/>
              <w:autoSpaceDE/>
              <w:autoSpaceDN/>
              <w:bidi w:val="0"/>
              <w:adjustRightInd/>
              <w:snapToGrid/>
              <w:spacing w:line="240" w:lineRule="exact"/>
              <w:ind w:left="0" w:firstLine="0" w:firstLineChars="0"/>
              <w:jc w:val="left"/>
              <w:textAlignment w:val="auto"/>
              <w:outlineLvl w:val="0"/>
              <w:rPr>
                <w:rFonts w:hint="eastAsia" w:ascii="方正仿宋_GBK" w:hAnsi="方正仿宋_GBK" w:eastAsia="方正仿宋_GBK" w:cs="方正仿宋_GBK"/>
                <w:sz w:val="21"/>
                <w:szCs w:val="21"/>
                <w:lang w:eastAsia="zh-CN"/>
              </w:rPr>
            </w:pPr>
            <w:bookmarkStart w:id="345" w:name="_Toc5754"/>
            <w:bookmarkStart w:id="346" w:name="_Toc24336"/>
            <w:r>
              <w:rPr>
                <w:rFonts w:hint="eastAsia" w:ascii="方正仿宋_GBK" w:hAnsi="方正仿宋_GBK" w:eastAsia="方正仿宋_GBK" w:cs="方正仿宋_GBK"/>
                <w:sz w:val="21"/>
                <w:szCs w:val="21"/>
              </w:rPr>
              <w:t xml:space="preserve">1.坚强员工安全意识 </w:t>
            </w:r>
            <w:r>
              <w:rPr>
                <w:rFonts w:hint="eastAsia" w:ascii="方正仿宋_GBK" w:hAnsi="方正仿宋_GBK" w:eastAsia="方正仿宋_GBK" w:cs="方正仿宋_GBK"/>
                <w:sz w:val="21"/>
                <w:szCs w:val="21"/>
                <w:lang w:eastAsia="zh-CN"/>
              </w:rPr>
              <w:t>。</w:t>
            </w:r>
            <w:bookmarkEnd w:id="345"/>
            <w:bookmarkEnd w:id="346"/>
          </w:p>
          <w:p>
            <w:pPr>
              <w:pStyle w:val="42"/>
              <w:keepNext w:val="0"/>
              <w:keepLines w:val="0"/>
              <w:pageBreakBefore w:val="0"/>
              <w:widowControl w:val="0"/>
              <w:tabs>
                <w:tab w:val="left" w:pos="360"/>
              </w:tabs>
              <w:kinsoku/>
              <w:wordWrap/>
              <w:overflowPunct/>
              <w:topLinePunct w:val="0"/>
              <w:autoSpaceDE/>
              <w:autoSpaceDN/>
              <w:bidi w:val="0"/>
              <w:adjustRightInd/>
              <w:snapToGrid/>
              <w:spacing w:line="240" w:lineRule="exact"/>
              <w:ind w:left="0" w:firstLine="0" w:firstLineChars="0"/>
              <w:jc w:val="left"/>
              <w:textAlignment w:val="auto"/>
              <w:outlineLvl w:val="0"/>
              <w:rPr>
                <w:rFonts w:hint="eastAsia" w:ascii="方正仿宋_GBK" w:hAnsi="方正仿宋_GBK" w:eastAsia="方正仿宋_GBK" w:cs="方正仿宋_GBK"/>
                <w:sz w:val="21"/>
                <w:szCs w:val="21"/>
                <w:lang w:eastAsia="zh-CN"/>
              </w:rPr>
            </w:pPr>
            <w:bookmarkStart w:id="347" w:name="_Toc26433"/>
            <w:bookmarkStart w:id="348" w:name="_Toc26289"/>
            <w:r>
              <w:rPr>
                <w:rFonts w:hint="eastAsia" w:ascii="方正仿宋_GBK" w:hAnsi="方正仿宋_GBK" w:eastAsia="方正仿宋_GBK" w:cs="方正仿宋_GBK"/>
                <w:sz w:val="21"/>
                <w:szCs w:val="21"/>
              </w:rPr>
              <w:t>2.出炉人员一定配穿劳保防护用具</w:t>
            </w:r>
            <w:r>
              <w:rPr>
                <w:rFonts w:hint="eastAsia" w:ascii="方正仿宋_GBK" w:hAnsi="方正仿宋_GBK" w:eastAsia="方正仿宋_GBK" w:cs="方正仿宋_GBK"/>
                <w:sz w:val="21"/>
                <w:szCs w:val="21"/>
                <w:lang w:eastAsia="zh-CN"/>
              </w:rPr>
              <w:t>。</w:t>
            </w:r>
            <w:bookmarkEnd w:id="347"/>
            <w:bookmarkEnd w:id="348"/>
          </w:p>
          <w:p>
            <w:pPr>
              <w:pStyle w:val="42"/>
              <w:keepNext w:val="0"/>
              <w:keepLines w:val="0"/>
              <w:pageBreakBefore w:val="0"/>
              <w:widowControl w:val="0"/>
              <w:tabs>
                <w:tab w:val="left" w:pos="360"/>
              </w:tabs>
              <w:kinsoku/>
              <w:wordWrap/>
              <w:overflowPunct/>
              <w:topLinePunct w:val="0"/>
              <w:autoSpaceDE/>
              <w:autoSpaceDN/>
              <w:bidi w:val="0"/>
              <w:adjustRightInd/>
              <w:snapToGrid/>
              <w:spacing w:line="240" w:lineRule="exact"/>
              <w:ind w:left="0" w:firstLine="0" w:firstLineChars="0"/>
              <w:jc w:val="left"/>
              <w:textAlignment w:val="auto"/>
              <w:outlineLvl w:val="0"/>
              <w:rPr>
                <w:rFonts w:hint="eastAsia" w:ascii="方正仿宋_GBK" w:hAnsi="方正仿宋_GBK" w:eastAsia="方正仿宋_GBK" w:cs="方正仿宋_GBK"/>
                <w:sz w:val="21"/>
                <w:szCs w:val="21"/>
              </w:rPr>
            </w:pPr>
            <w:bookmarkStart w:id="349" w:name="_Toc28473"/>
            <w:bookmarkStart w:id="350" w:name="_Toc32339"/>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严格执行吹氧作业安全技术规程。</w:t>
            </w:r>
            <w:bookmarkEnd w:id="349"/>
            <w:bookmarkEnd w:id="350"/>
          </w:p>
          <w:p>
            <w:pPr>
              <w:pStyle w:val="42"/>
              <w:keepNext w:val="0"/>
              <w:keepLines w:val="0"/>
              <w:pageBreakBefore w:val="0"/>
              <w:widowControl w:val="0"/>
              <w:tabs>
                <w:tab w:val="left" w:pos="360"/>
              </w:tabs>
              <w:kinsoku/>
              <w:wordWrap/>
              <w:overflowPunct/>
              <w:topLinePunct w:val="0"/>
              <w:autoSpaceDE/>
              <w:autoSpaceDN/>
              <w:bidi w:val="0"/>
              <w:adjustRightInd/>
              <w:snapToGrid/>
              <w:spacing w:line="240" w:lineRule="exact"/>
              <w:ind w:left="0" w:firstLine="0" w:firstLineChars="0"/>
              <w:jc w:val="left"/>
              <w:textAlignment w:val="auto"/>
              <w:outlineLvl w:val="0"/>
              <w:rPr>
                <w:rFonts w:hint="eastAsia" w:ascii="方正仿宋_GBK" w:hAnsi="方正仿宋_GBK" w:eastAsia="方正仿宋_GBK" w:cs="方正仿宋_GBK"/>
                <w:sz w:val="21"/>
                <w:szCs w:val="21"/>
                <w:lang w:eastAsia="zh-CN"/>
              </w:rPr>
            </w:pPr>
            <w:bookmarkStart w:id="351" w:name="_Toc14998"/>
            <w:bookmarkStart w:id="352" w:name="_Toc6669"/>
            <w:r>
              <w:rPr>
                <w:rFonts w:hint="eastAsia" w:ascii="方正仿宋_GBK" w:hAnsi="方正仿宋_GBK" w:eastAsia="方正仿宋_GBK" w:cs="方正仿宋_GBK"/>
                <w:sz w:val="21"/>
                <w:szCs w:val="21"/>
              </w:rPr>
              <w:t>4</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出炉时人员不要站在出炉口正对面</w:t>
            </w:r>
            <w:r>
              <w:rPr>
                <w:rFonts w:hint="eastAsia" w:ascii="方正仿宋_GBK" w:hAnsi="方正仿宋_GBK" w:eastAsia="方正仿宋_GBK" w:cs="方正仿宋_GBK"/>
                <w:sz w:val="21"/>
                <w:szCs w:val="21"/>
                <w:lang w:eastAsia="zh-CN"/>
              </w:rPr>
              <w:t>。</w:t>
            </w:r>
            <w:bookmarkEnd w:id="351"/>
            <w:bookmarkEnd w:id="352"/>
          </w:p>
        </w:tc>
      </w:tr>
    </w:tbl>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②电石冷却及装车危险性分析控制表</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553"/>
        <w:gridCol w:w="1375"/>
        <w:gridCol w:w="2716"/>
        <w:gridCol w:w="843"/>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623"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center"/>
              <w:textAlignment w:val="auto"/>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事故</w:t>
            </w:r>
          </w:p>
        </w:tc>
        <w:tc>
          <w:tcPr>
            <w:tcW w:w="305" w:type="pct"/>
            <w:shd w:val="clear" w:color="auto" w:fill="auto"/>
            <w:noWrap w:val="0"/>
            <w:tcFitText/>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center"/>
              <w:textAlignment w:val="auto"/>
              <w:rPr>
                <w:rFonts w:hint="eastAsia" w:ascii="方正仿宋_GBK" w:hAnsi="方正仿宋_GBK" w:eastAsia="方正仿宋_GBK" w:cs="方正仿宋_GBK"/>
                <w:b/>
                <w:bCs/>
                <w:spacing w:val="0"/>
                <w:kern w:val="0"/>
                <w:sz w:val="21"/>
                <w:szCs w:val="21"/>
              </w:rPr>
            </w:pPr>
            <w:r>
              <w:rPr>
                <w:rFonts w:hint="eastAsia" w:ascii="方正仿宋_GBK" w:hAnsi="方正仿宋_GBK" w:eastAsia="方正仿宋_GBK" w:cs="方正仿宋_GBK"/>
                <w:b/>
                <w:bCs/>
                <w:spacing w:val="0"/>
                <w:w w:val="77"/>
                <w:kern w:val="0"/>
                <w:sz w:val="21"/>
                <w:szCs w:val="21"/>
              </w:rPr>
              <w:t>阶段</w:t>
            </w:r>
          </w:p>
        </w:tc>
        <w:tc>
          <w:tcPr>
            <w:tcW w:w="759"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left"/>
              <w:textAlignment w:val="auto"/>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触发事件</w:t>
            </w:r>
          </w:p>
        </w:tc>
        <w:tc>
          <w:tcPr>
            <w:tcW w:w="1499"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left"/>
              <w:textAlignment w:val="auto"/>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形成事故原因</w:t>
            </w:r>
          </w:p>
        </w:tc>
        <w:tc>
          <w:tcPr>
            <w:tcW w:w="465"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center"/>
              <w:textAlignment w:val="auto"/>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影响</w:t>
            </w:r>
          </w:p>
        </w:tc>
        <w:tc>
          <w:tcPr>
            <w:tcW w:w="1346"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center"/>
              <w:textAlignment w:val="auto"/>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关键控制措施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23"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触电伤害</w:t>
            </w:r>
          </w:p>
        </w:tc>
        <w:tc>
          <w:tcPr>
            <w:tcW w:w="305" w:type="pct"/>
            <w:shd w:val="clear" w:color="auto" w:fill="auto"/>
            <w:noWrap w:val="0"/>
            <w:tcFitText/>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center"/>
              <w:textAlignment w:val="auto"/>
              <w:rPr>
                <w:rFonts w:hint="eastAsia" w:ascii="方正仿宋_GBK" w:hAnsi="方正仿宋_GBK" w:eastAsia="方正仿宋_GBK" w:cs="方正仿宋_GBK"/>
                <w:spacing w:val="0"/>
                <w:kern w:val="0"/>
                <w:sz w:val="21"/>
                <w:szCs w:val="21"/>
              </w:rPr>
            </w:pPr>
            <w:r>
              <w:rPr>
                <w:rFonts w:hint="eastAsia" w:ascii="方正仿宋_GBK" w:hAnsi="方正仿宋_GBK" w:eastAsia="方正仿宋_GBK" w:cs="方正仿宋_GBK"/>
                <w:spacing w:val="2"/>
                <w:w w:val="77"/>
                <w:kern w:val="0"/>
                <w:sz w:val="21"/>
                <w:szCs w:val="21"/>
              </w:rPr>
              <w:t>运</w:t>
            </w:r>
            <w:r>
              <w:rPr>
                <w:rFonts w:hint="eastAsia" w:ascii="方正仿宋_GBK" w:hAnsi="方正仿宋_GBK" w:eastAsia="方正仿宋_GBK" w:cs="方正仿宋_GBK"/>
                <w:spacing w:val="0"/>
                <w:w w:val="77"/>
                <w:kern w:val="0"/>
                <w:sz w:val="21"/>
                <w:szCs w:val="21"/>
              </w:rPr>
              <w:t>行</w:t>
            </w:r>
          </w:p>
        </w:tc>
        <w:tc>
          <w:tcPr>
            <w:tcW w:w="759"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操作工接触裸漏带电体</w:t>
            </w:r>
            <w:r>
              <w:rPr>
                <w:rFonts w:hint="eastAsia" w:ascii="方正仿宋_GBK" w:hAnsi="方正仿宋_GBK" w:eastAsia="方正仿宋_GBK" w:cs="方正仿宋_GBK"/>
                <w:kern w:val="0"/>
                <w:sz w:val="21"/>
                <w:szCs w:val="21"/>
                <w:lang w:eastAsia="zh-CN"/>
              </w:rPr>
              <w:t>。</w:t>
            </w:r>
          </w:p>
        </w:tc>
        <w:tc>
          <w:tcPr>
            <w:tcW w:w="1499"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 xml:space="preserve"> 天车绝缘失效，操作人员接触带电体</w:t>
            </w:r>
            <w:r>
              <w:rPr>
                <w:rFonts w:hint="eastAsia" w:ascii="方正仿宋_GBK" w:hAnsi="方正仿宋_GBK" w:eastAsia="方正仿宋_GBK" w:cs="方正仿宋_GBK"/>
                <w:kern w:val="0"/>
                <w:sz w:val="21"/>
                <w:szCs w:val="21"/>
                <w:lang w:eastAsia="zh-CN"/>
              </w:rPr>
              <w:t>。</w:t>
            </w:r>
          </w:p>
        </w:tc>
        <w:tc>
          <w:tcPr>
            <w:tcW w:w="465"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人员伤亡</w:t>
            </w:r>
          </w:p>
        </w:tc>
        <w:tc>
          <w:tcPr>
            <w:tcW w:w="1346"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xml:space="preserve">增强安全观念、定期检查天车发现问题及时处理 </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623"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烫伤</w:t>
            </w:r>
          </w:p>
        </w:tc>
        <w:tc>
          <w:tcPr>
            <w:tcW w:w="305" w:type="pct"/>
            <w:shd w:val="clear" w:color="auto" w:fill="auto"/>
            <w:noWrap w:val="0"/>
            <w:tcFitText/>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center"/>
              <w:textAlignment w:val="auto"/>
              <w:rPr>
                <w:rFonts w:hint="eastAsia" w:ascii="方正仿宋_GBK" w:hAnsi="方正仿宋_GBK" w:eastAsia="方正仿宋_GBK" w:cs="方正仿宋_GBK"/>
                <w:spacing w:val="0"/>
                <w:kern w:val="0"/>
                <w:sz w:val="21"/>
                <w:szCs w:val="21"/>
              </w:rPr>
            </w:pPr>
            <w:r>
              <w:rPr>
                <w:rFonts w:hint="eastAsia" w:ascii="方正仿宋_GBK" w:hAnsi="方正仿宋_GBK" w:eastAsia="方正仿宋_GBK" w:cs="方正仿宋_GBK"/>
                <w:spacing w:val="2"/>
                <w:w w:val="77"/>
                <w:kern w:val="0"/>
                <w:sz w:val="21"/>
                <w:szCs w:val="21"/>
              </w:rPr>
              <w:t>运</w:t>
            </w:r>
            <w:r>
              <w:rPr>
                <w:rFonts w:hint="eastAsia" w:ascii="方正仿宋_GBK" w:hAnsi="方正仿宋_GBK" w:eastAsia="方正仿宋_GBK" w:cs="方正仿宋_GBK"/>
                <w:spacing w:val="0"/>
                <w:w w:val="77"/>
                <w:kern w:val="0"/>
                <w:sz w:val="21"/>
                <w:szCs w:val="21"/>
              </w:rPr>
              <w:t>行</w:t>
            </w:r>
          </w:p>
        </w:tc>
        <w:tc>
          <w:tcPr>
            <w:tcW w:w="759"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人员身体接触高温物体</w:t>
            </w:r>
            <w:r>
              <w:rPr>
                <w:rFonts w:hint="eastAsia" w:ascii="方正仿宋_GBK" w:hAnsi="方正仿宋_GBK" w:eastAsia="方正仿宋_GBK" w:cs="方正仿宋_GBK"/>
                <w:kern w:val="0"/>
                <w:sz w:val="21"/>
                <w:szCs w:val="21"/>
                <w:lang w:eastAsia="zh-CN"/>
              </w:rPr>
              <w:t>。</w:t>
            </w:r>
          </w:p>
        </w:tc>
        <w:tc>
          <w:tcPr>
            <w:tcW w:w="1499"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en-US" w:eastAsia="zh-CN"/>
              </w:rPr>
              <w:t>1.</w:t>
            </w:r>
            <w:r>
              <w:rPr>
                <w:rFonts w:hint="eastAsia" w:ascii="方正仿宋_GBK" w:hAnsi="方正仿宋_GBK" w:eastAsia="方正仿宋_GBK" w:cs="方正仿宋_GBK"/>
                <w:kern w:val="0"/>
                <w:sz w:val="21"/>
                <w:szCs w:val="21"/>
              </w:rPr>
              <w:t>红热的电石坨掉落喷溅</w:t>
            </w:r>
            <w:r>
              <w:rPr>
                <w:rFonts w:hint="eastAsia" w:ascii="方正仿宋_GBK" w:hAnsi="方正仿宋_GBK" w:eastAsia="方正仿宋_GBK" w:cs="方正仿宋_GBK"/>
                <w:kern w:val="0"/>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en-US" w:eastAsia="zh-CN"/>
              </w:rPr>
              <w:t>2.</w:t>
            </w:r>
            <w:r>
              <w:rPr>
                <w:rFonts w:hint="eastAsia" w:ascii="方正仿宋_GBK" w:hAnsi="方正仿宋_GBK" w:eastAsia="方正仿宋_GBK" w:cs="方正仿宋_GBK"/>
                <w:kern w:val="0"/>
                <w:sz w:val="21"/>
                <w:szCs w:val="21"/>
              </w:rPr>
              <w:t>操作人员误摸使用时间较长的电石抱钳、电石锅插板等高温物体</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 xml:space="preserve">           </w:t>
            </w:r>
          </w:p>
        </w:tc>
        <w:tc>
          <w:tcPr>
            <w:tcW w:w="465"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人员伤亡</w:t>
            </w:r>
          </w:p>
        </w:tc>
        <w:tc>
          <w:tcPr>
            <w:tcW w:w="1346"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xml:space="preserve">1.坚强员工安全意识 </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 xml:space="preserve">                        2</w:t>
            </w:r>
            <w:r>
              <w:rPr>
                <w:rFonts w:hint="eastAsia" w:ascii="方正仿宋_GBK" w:hAnsi="方正仿宋_GBK" w:eastAsia="方正仿宋_GBK" w:cs="方正仿宋_GBK"/>
                <w:kern w:val="0"/>
                <w:sz w:val="21"/>
                <w:szCs w:val="21"/>
                <w:lang w:val="en-US" w:eastAsia="zh-CN"/>
              </w:rPr>
              <w:t>.</w:t>
            </w:r>
            <w:r>
              <w:rPr>
                <w:rFonts w:hint="eastAsia" w:ascii="方正仿宋_GBK" w:hAnsi="方正仿宋_GBK" w:eastAsia="方正仿宋_GBK" w:cs="方正仿宋_GBK"/>
                <w:kern w:val="0"/>
                <w:sz w:val="21"/>
                <w:szCs w:val="21"/>
              </w:rPr>
              <w:t>严格执行冷却时间、吊运电石坨时不要超过1.5米</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40" w:lineRule="exact"/>
              <w:ind w:left="0" w:firstLine="0"/>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3</w:t>
            </w:r>
            <w:r>
              <w:rPr>
                <w:rFonts w:hint="eastAsia" w:ascii="方正仿宋_GBK" w:hAnsi="方正仿宋_GBK" w:eastAsia="方正仿宋_GBK" w:cs="方正仿宋_GBK"/>
                <w:kern w:val="0"/>
                <w:sz w:val="21"/>
                <w:szCs w:val="21"/>
                <w:lang w:val="en-US" w:eastAsia="zh-CN"/>
              </w:rPr>
              <w:t>.</w:t>
            </w:r>
            <w:r>
              <w:rPr>
                <w:rFonts w:hint="eastAsia" w:ascii="方正仿宋_GBK" w:hAnsi="方正仿宋_GBK" w:eastAsia="方正仿宋_GBK" w:cs="方正仿宋_GBK"/>
                <w:kern w:val="0"/>
                <w:sz w:val="21"/>
                <w:szCs w:val="21"/>
              </w:rPr>
              <w:t>吊运电石时人员要站在5米以外</w:t>
            </w:r>
            <w:r>
              <w:rPr>
                <w:rFonts w:hint="eastAsia" w:ascii="方正仿宋_GBK" w:hAnsi="方正仿宋_GBK" w:eastAsia="方正仿宋_GBK" w:cs="方正仿宋_GBK"/>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exact"/>
              <w:ind w:left="0" w:firstLine="0"/>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4</w:t>
            </w:r>
            <w:r>
              <w:rPr>
                <w:rFonts w:hint="eastAsia" w:ascii="方正仿宋_GBK" w:hAnsi="方正仿宋_GBK" w:eastAsia="方正仿宋_GBK" w:cs="方正仿宋_GBK"/>
                <w:kern w:val="0"/>
                <w:sz w:val="21"/>
                <w:szCs w:val="21"/>
                <w:lang w:val="en-US" w:eastAsia="zh-CN"/>
              </w:rPr>
              <w:t>.</w:t>
            </w:r>
            <w:r>
              <w:rPr>
                <w:rFonts w:hint="eastAsia" w:ascii="方正仿宋_GBK" w:hAnsi="方正仿宋_GBK" w:eastAsia="方正仿宋_GBK" w:cs="方正仿宋_GBK"/>
                <w:kern w:val="0"/>
                <w:sz w:val="21"/>
                <w:szCs w:val="21"/>
              </w:rPr>
              <w:t>按规定穿戴劳保用品</w:t>
            </w:r>
            <w:r>
              <w:rPr>
                <w:rFonts w:hint="eastAsia" w:ascii="方正仿宋_GBK" w:hAnsi="方正仿宋_GBK" w:eastAsia="方正仿宋_GBK" w:cs="方正仿宋_GBK"/>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23"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中暑</w:t>
            </w:r>
          </w:p>
        </w:tc>
        <w:tc>
          <w:tcPr>
            <w:tcW w:w="305" w:type="pct"/>
            <w:shd w:val="clear" w:color="auto" w:fill="auto"/>
            <w:noWrap w:val="0"/>
            <w:tcFitText/>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center"/>
              <w:textAlignment w:val="auto"/>
              <w:rPr>
                <w:rFonts w:hint="eastAsia" w:ascii="方正仿宋_GBK" w:hAnsi="方正仿宋_GBK" w:eastAsia="方正仿宋_GBK" w:cs="方正仿宋_GBK"/>
                <w:spacing w:val="0"/>
                <w:kern w:val="0"/>
                <w:sz w:val="21"/>
                <w:szCs w:val="21"/>
              </w:rPr>
            </w:pPr>
            <w:r>
              <w:rPr>
                <w:rFonts w:hint="eastAsia" w:ascii="方正仿宋_GBK" w:hAnsi="方正仿宋_GBK" w:eastAsia="方正仿宋_GBK" w:cs="方正仿宋_GBK"/>
                <w:spacing w:val="2"/>
                <w:w w:val="77"/>
                <w:kern w:val="0"/>
                <w:sz w:val="21"/>
                <w:szCs w:val="21"/>
              </w:rPr>
              <w:t>运</w:t>
            </w:r>
            <w:r>
              <w:rPr>
                <w:rFonts w:hint="eastAsia" w:ascii="方正仿宋_GBK" w:hAnsi="方正仿宋_GBK" w:eastAsia="方正仿宋_GBK" w:cs="方正仿宋_GBK"/>
                <w:spacing w:val="0"/>
                <w:w w:val="77"/>
                <w:kern w:val="0"/>
                <w:sz w:val="21"/>
                <w:szCs w:val="21"/>
              </w:rPr>
              <w:t>行</w:t>
            </w:r>
          </w:p>
        </w:tc>
        <w:tc>
          <w:tcPr>
            <w:tcW w:w="759"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高温、缺水</w:t>
            </w:r>
            <w:r>
              <w:rPr>
                <w:rFonts w:hint="eastAsia" w:ascii="方正仿宋_GBK" w:hAnsi="方正仿宋_GBK" w:eastAsia="方正仿宋_GBK" w:cs="方正仿宋_GBK"/>
                <w:kern w:val="0"/>
                <w:sz w:val="21"/>
                <w:szCs w:val="21"/>
                <w:lang w:eastAsia="zh-CN"/>
              </w:rPr>
              <w:t>。</w:t>
            </w:r>
          </w:p>
        </w:tc>
        <w:tc>
          <w:tcPr>
            <w:tcW w:w="1499"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人员长时间处于高温、缺水状态</w:t>
            </w:r>
          </w:p>
        </w:tc>
        <w:tc>
          <w:tcPr>
            <w:tcW w:w="465"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人员伤亡</w:t>
            </w:r>
          </w:p>
        </w:tc>
        <w:tc>
          <w:tcPr>
            <w:tcW w:w="1346"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配发防暑用品、增设夏季防暑食品、天车加装空调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623"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机械伤害</w:t>
            </w:r>
          </w:p>
        </w:tc>
        <w:tc>
          <w:tcPr>
            <w:tcW w:w="305" w:type="pct"/>
            <w:shd w:val="clear" w:color="auto" w:fill="auto"/>
            <w:noWrap w:val="0"/>
            <w:tcFitText/>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center"/>
              <w:textAlignment w:val="auto"/>
              <w:rPr>
                <w:rFonts w:hint="eastAsia" w:ascii="方正仿宋_GBK" w:hAnsi="方正仿宋_GBK" w:eastAsia="方正仿宋_GBK" w:cs="方正仿宋_GBK"/>
                <w:spacing w:val="0"/>
                <w:kern w:val="0"/>
                <w:sz w:val="21"/>
                <w:szCs w:val="21"/>
              </w:rPr>
            </w:pPr>
            <w:r>
              <w:rPr>
                <w:rFonts w:hint="eastAsia" w:ascii="方正仿宋_GBK" w:hAnsi="方正仿宋_GBK" w:eastAsia="方正仿宋_GBK" w:cs="方正仿宋_GBK"/>
                <w:spacing w:val="2"/>
                <w:w w:val="77"/>
                <w:kern w:val="0"/>
                <w:sz w:val="21"/>
                <w:szCs w:val="21"/>
              </w:rPr>
              <w:t>运</w:t>
            </w:r>
            <w:r>
              <w:rPr>
                <w:rFonts w:hint="eastAsia" w:ascii="方正仿宋_GBK" w:hAnsi="方正仿宋_GBK" w:eastAsia="方正仿宋_GBK" w:cs="方正仿宋_GBK"/>
                <w:spacing w:val="0"/>
                <w:w w:val="77"/>
                <w:kern w:val="0"/>
                <w:sz w:val="21"/>
                <w:szCs w:val="21"/>
              </w:rPr>
              <w:t>行</w:t>
            </w:r>
          </w:p>
        </w:tc>
        <w:tc>
          <w:tcPr>
            <w:tcW w:w="759"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1、电石锅、电石吊起后脱落</w:t>
            </w:r>
            <w:r>
              <w:rPr>
                <w:rFonts w:hint="eastAsia" w:ascii="方正仿宋_GBK" w:hAnsi="方正仿宋_GBK" w:eastAsia="方正仿宋_GBK" w:cs="方正仿宋_GBK"/>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exact"/>
              <w:ind w:left="0" w:firstLine="0"/>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2、卷扬机将人衣物卷入，钢丝绳断裂打人</w:t>
            </w:r>
            <w:r>
              <w:rPr>
                <w:rFonts w:hint="eastAsia" w:ascii="方正仿宋_GBK" w:hAnsi="方正仿宋_GBK" w:eastAsia="方正仿宋_GBK" w:cs="方正仿宋_GBK"/>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exact"/>
              <w:ind w:left="0" w:firstLine="0"/>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3、电石坨吊起后碰人、挤人</w:t>
            </w:r>
            <w:r>
              <w:rPr>
                <w:rFonts w:hint="eastAsia" w:ascii="方正仿宋_GBK" w:hAnsi="方正仿宋_GBK" w:eastAsia="方正仿宋_GBK" w:cs="方正仿宋_GBK"/>
                <w:kern w:val="0"/>
                <w:sz w:val="21"/>
                <w:szCs w:val="21"/>
                <w:lang w:eastAsia="zh-CN"/>
              </w:rPr>
              <w:t>。</w:t>
            </w:r>
          </w:p>
        </w:tc>
        <w:tc>
          <w:tcPr>
            <w:tcW w:w="1499"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1.单、双抱钳长期在高温下使用损坏频繁不能及时修复</w:t>
            </w:r>
            <w:r>
              <w:rPr>
                <w:rFonts w:hint="eastAsia" w:ascii="方正仿宋_GBK" w:hAnsi="方正仿宋_GBK" w:eastAsia="方正仿宋_GBK" w:cs="方正仿宋_GBK"/>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exact"/>
              <w:ind w:left="0" w:firstLine="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2.卷扬机防护罩缺失、钢丝绳断裂</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40" w:lineRule="exact"/>
              <w:ind w:left="0" w:firstLine="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3.冷坨吊运工在车体内受到电石挤压</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 xml:space="preserve">     </w:t>
            </w:r>
          </w:p>
        </w:tc>
        <w:tc>
          <w:tcPr>
            <w:tcW w:w="465"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人员伤亡</w:t>
            </w:r>
          </w:p>
        </w:tc>
        <w:tc>
          <w:tcPr>
            <w:tcW w:w="1346"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1.每班次检查单双抱钳扶手并维修、定期更换卡簧</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40" w:lineRule="exact"/>
              <w:ind w:left="0" w:firstLine="0"/>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2.定期检查卷扬机及钢丝绳、及时维修更换</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 xml:space="preserve">               3.规范操作规程禁止到车体内卸电石</w:t>
            </w:r>
            <w:r>
              <w:rPr>
                <w:rFonts w:hint="eastAsia" w:ascii="方正仿宋_GBK" w:hAnsi="方正仿宋_GBK" w:eastAsia="方正仿宋_GBK" w:cs="方正仿宋_GBK"/>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23"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车辆伤害</w:t>
            </w:r>
          </w:p>
        </w:tc>
        <w:tc>
          <w:tcPr>
            <w:tcW w:w="305" w:type="pct"/>
            <w:shd w:val="clear" w:color="auto" w:fill="auto"/>
            <w:noWrap w:val="0"/>
            <w:tcFitText/>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center"/>
              <w:textAlignment w:val="auto"/>
              <w:rPr>
                <w:rFonts w:hint="eastAsia" w:ascii="方正仿宋_GBK" w:hAnsi="方正仿宋_GBK" w:eastAsia="方正仿宋_GBK" w:cs="方正仿宋_GBK"/>
                <w:spacing w:val="0"/>
                <w:kern w:val="0"/>
                <w:sz w:val="21"/>
                <w:szCs w:val="21"/>
              </w:rPr>
            </w:pPr>
            <w:r>
              <w:rPr>
                <w:rFonts w:hint="eastAsia" w:ascii="方正仿宋_GBK" w:hAnsi="方正仿宋_GBK" w:eastAsia="方正仿宋_GBK" w:cs="方正仿宋_GBK"/>
                <w:w w:val="77"/>
                <w:kern w:val="0"/>
                <w:sz w:val="21"/>
                <w:szCs w:val="21"/>
              </w:rPr>
              <w:t>运行</w:t>
            </w:r>
          </w:p>
        </w:tc>
        <w:tc>
          <w:tcPr>
            <w:tcW w:w="759"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车辆碰撞人员</w:t>
            </w:r>
            <w:r>
              <w:rPr>
                <w:rFonts w:hint="eastAsia" w:ascii="方正仿宋_GBK" w:hAnsi="方正仿宋_GBK" w:eastAsia="方正仿宋_GBK" w:cs="方正仿宋_GBK"/>
                <w:kern w:val="0"/>
                <w:sz w:val="21"/>
                <w:szCs w:val="21"/>
                <w:lang w:eastAsia="zh-CN"/>
              </w:rPr>
              <w:t>。</w:t>
            </w:r>
          </w:p>
        </w:tc>
        <w:tc>
          <w:tcPr>
            <w:tcW w:w="1499" w:type="pct"/>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lang w:val="en-US" w:eastAsia="zh-CN"/>
              </w:rPr>
              <w:t>1.</w:t>
            </w:r>
            <w:r>
              <w:rPr>
                <w:rFonts w:hint="eastAsia" w:ascii="方正仿宋_GBK" w:hAnsi="方正仿宋_GBK" w:eastAsia="方正仿宋_GBK" w:cs="方正仿宋_GBK"/>
                <w:kern w:val="0"/>
                <w:sz w:val="21"/>
                <w:szCs w:val="21"/>
              </w:rPr>
              <w:t>卡车司机视线有限，碰撞工作人员</w:t>
            </w:r>
            <w:r>
              <w:rPr>
                <w:rFonts w:hint="eastAsia" w:ascii="方正仿宋_GBK" w:hAnsi="方正仿宋_GBK" w:eastAsia="方正仿宋_GBK" w:cs="方正仿宋_GBK"/>
                <w:kern w:val="0"/>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lang w:val="en-US" w:eastAsia="zh-CN"/>
              </w:rPr>
              <w:t>2.</w:t>
            </w:r>
            <w:r>
              <w:rPr>
                <w:rFonts w:hint="eastAsia" w:ascii="方正仿宋_GBK" w:hAnsi="方正仿宋_GBK" w:eastAsia="方正仿宋_GBK" w:cs="方正仿宋_GBK"/>
                <w:kern w:val="0"/>
                <w:sz w:val="21"/>
                <w:szCs w:val="21"/>
              </w:rPr>
              <w:t>工作人员思想麻痹</w:t>
            </w:r>
            <w:r>
              <w:rPr>
                <w:rFonts w:hint="eastAsia" w:ascii="方正仿宋_GBK" w:hAnsi="方正仿宋_GBK" w:eastAsia="方正仿宋_GBK" w:cs="方正仿宋_GBK"/>
                <w:kern w:val="0"/>
                <w:sz w:val="21"/>
                <w:szCs w:val="21"/>
                <w:lang w:eastAsia="zh-CN"/>
              </w:rPr>
              <w:t>。</w:t>
            </w:r>
          </w:p>
        </w:tc>
        <w:tc>
          <w:tcPr>
            <w:tcW w:w="465"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人员伤亡</w:t>
            </w:r>
          </w:p>
        </w:tc>
        <w:tc>
          <w:tcPr>
            <w:tcW w:w="1346"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1.开车前按喇叭提醒他人注意。</w:t>
            </w:r>
          </w:p>
          <w:p>
            <w:pPr>
              <w:keepNext w:val="0"/>
              <w:keepLines w:val="0"/>
              <w:pageBreakBefore w:val="0"/>
              <w:widowControl/>
              <w:kinsoku/>
              <w:wordWrap/>
              <w:overflowPunct/>
              <w:topLinePunct w:val="0"/>
              <w:autoSpaceDE/>
              <w:autoSpaceDN/>
              <w:bidi w:val="0"/>
              <w:adjustRightInd/>
              <w:snapToGrid/>
              <w:spacing w:line="240" w:lineRule="exact"/>
              <w:ind w:left="0" w:firstLine="0"/>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2</w:t>
            </w:r>
            <w:r>
              <w:rPr>
                <w:rFonts w:hint="eastAsia" w:ascii="方正仿宋_GBK" w:hAnsi="方正仿宋_GBK" w:eastAsia="方正仿宋_GBK" w:cs="方正仿宋_GBK"/>
                <w:kern w:val="0"/>
                <w:sz w:val="21"/>
                <w:szCs w:val="21"/>
                <w:lang w:val="en-US" w:eastAsia="zh-CN"/>
              </w:rPr>
              <w:t>.</w:t>
            </w:r>
            <w:r>
              <w:rPr>
                <w:rFonts w:hint="eastAsia" w:ascii="方正仿宋_GBK" w:hAnsi="方正仿宋_GBK" w:eastAsia="方正仿宋_GBK" w:cs="方正仿宋_GBK"/>
                <w:kern w:val="0"/>
                <w:sz w:val="21"/>
                <w:szCs w:val="21"/>
              </w:rPr>
              <w:t>增加安全意识、做好自主保安</w:t>
            </w:r>
            <w:r>
              <w:rPr>
                <w:rFonts w:hint="eastAsia" w:ascii="方正仿宋_GBK" w:hAnsi="方正仿宋_GBK" w:eastAsia="方正仿宋_GBK" w:cs="方正仿宋_GBK"/>
                <w:kern w:val="0"/>
                <w:sz w:val="21"/>
                <w:szCs w:val="21"/>
                <w:lang w:eastAsia="zh-CN"/>
              </w:rPr>
              <w:t>。</w:t>
            </w:r>
          </w:p>
        </w:tc>
      </w:tr>
    </w:tbl>
    <w:p>
      <w:pPr>
        <w:pStyle w:val="2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③炉气净化装置危险性分析控制表</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7"/>
        <w:gridCol w:w="1085"/>
        <w:gridCol w:w="2084"/>
        <w:gridCol w:w="1094"/>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7"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事故</w:t>
            </w:r>
          </w:p>
        </w:tc>
        <w:tc>
          <w:tcPr>
            <w:tcW w:w="600"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阶段</w:t>
            </w:r>
          </w:p>
        </w:tc>
        <w:tc>
          <w:tcPr>
            <w:tcW w:w="599"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触发事件</w:t>
            </w:r>
          </w:p>
        </w:tc>
        <w:tc>
          <w:tcPr>
            <w:tcW w:w="1150"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形成事故原因</w:t>
            </w:r>
          </w:p>
        </w:tc>
        <w:tc>
          <w:tcPr>
            <w:tcW w:w="60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影响</w:t>
            </w:r>
          </w:p>
        </w:tc>
        <w:tc>
          <w:tcPr>
            <w:tcW w:w="1588"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关键控制措施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457"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爆炸</w:t>
            </w:r>
          </w:p>
        </w:tc>
        <w:tc>
          <w:tcPr>
            <w:tcW w:w="600"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运行或检修电石炉净化装置</w:t>
            </w:r>
          </w:p>
        </w:tc>
        <w:tc>
          <w:tcPr>
            <w:tcW w:w="599"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遇火源、静电、明火、雷电等</w:t>
            </w:r>
          </w:p>
        </w:tc>
        <w:tc>
          <w:tcPr>
            <w:tcW w:w="1150"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xml:space="preserve">1.一氧化碳与空气混合形成爆炸性混合物。               2.设备故障和阀门、法兰泄露。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3.检修前未对设备进行置换。</w:t>
            </w:r>
          </w:p>
        </w:tc>
        <w:tc>
          <w:tcPr>
            <w:tcW w:w="60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设备损坏</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人员伤亡</w:t>
            </w:r>
          </w:p>
        </w:tc>
        <w:tc>
          <w:tcPr>
            <w:tcW w:w="1588"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xml:space="preserve">1.做好设备密封。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2.巡检工佩戴CO检测仪定时巡检</w:t>
            </w:r>
            <w:r>
              <w:rPr>
                <w:rFonts w:hint="eastAsia" w:ascii="方正仿宋_GBK" w:hAnsi="方正仿宋_GBK" w:eastAsia="方正仿宋_GBK" w:cs="方正仿宋_GBK"/>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3.严格管理，按置换步骤精心操作</w:t>
            </w:r>
            <w:r>
              <w:rPr>
                <w:rFonts w:hint="eastAsia" w:ascii="方正仿宋_GBK" w:hAnsi="方正仿宋_GBK" w:eastAsia="方正仿宋_GBK" w:cs="方正仿宋_GBK"/>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457"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CO</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中毒</w:t>
            </w:r>
          </w:p>
        </w:tc>
        <w:tc>
          <w:tcPr>
            <w:tcW w:w="600"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运行或检修电石炉净化</w:t>
            </w:r>
          </w:p>
        </w:tc>
        <w:tc>
          <w:tcPr>
            <w:tcW w:w="599"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CO浓度超过GBZ2-2002规定的标准</w:t>
            </w:r>
          </w:p>
        </w:tc>
        <w:tc>
          <w:tcPr>
            <w:tcW w:w="1150"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1.泄露</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2.操作不当</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3.检修前未在进入净化设备前段管道加设盲板。（若另一台电石炉送气运行也应检修设备后端加盲板）</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 xml:space="preserve">   </w:t>
            </w:r>
          </w:p>
        </w:tc>
        <w:tc>
          <w:tcPr>
            <w:tcW w:w="60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人员伤亡</w:t>
            </w:r>
          </w:p>
        </w:tc>
        <w:tc>
          <w:tcPr>
            <w:tcW w:w="1588"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1.严格操作</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xml:space="preserve">2.巡检工佩戴CO检测仪定时巡检CO超过300PPM撤离。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3.加强员工安全教育</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4、必要时佩戴氧气呼吸器进行检修</w:t>
            </w:r>
            <w:r>
              <w:rPr>
                <w:rFonts w:hint="eastAsia" w:ascii="方正仿宋_GBK" w:hAnsi="方正仿宋_GBK" w:eastAsia="方正仿宋_GBK" w:cs="方正仿宋_GBK"/>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457"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机械伤害</w:t>
            </w:r>
          </w:p>
        </w:tc>
        <w:tc>
          <w:tcPr>
            <w:tcW w:w="600"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运行或检修电石炉净化</w:t>
            </w:r>
          </w:p>
        </w:tc>
        <w:tc>
          <w:tcPr>
            <w:tcW w:w="599"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人员身体进入运转设备</w:t>
            </w:r>
          </w:p>
        </w:tc>
        <w:tc>
          <w:tcPr>
            <w:tcW w:w="1150"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xml:space="preserve">1.检修设备中未严格执行摘挂牌制度或巡检制度，盲目开机。             2.未带防护用品。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3.设备防护罩损坏或未安装</w:t>
            </w:r>
          </w:p>
        </w:tc>
        <w:tc>
          <w:tcPr>
            <w:tcW w:w="60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人员伤亡</w:t>
            </w:r>
          </w:p>
        </w:tc>
        <w:tc>
          <w:tcPr>
            <w:tcW w:w="1588"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1.严格操作加强员工安全教</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 xml:space="preserve">育，设备开机前加强巡检工作，严格执行停送电工作票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2.人员配备一定的防护用品</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3.增设防护罩</w:t>
            </w:r>
            <w:r>
              <w:rPr>
                <w:rFonts w:hint="eastAsia" w:ascii="方正仿宋_GBK" w:hAnsi="方正仿宋_GBK" w:eastAsia="方正仿宋_GBK" w:cs="方正仿宋_GBK"/>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457"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火灾</w:t>
            </w:r>
          </w:p>
        </w:tc>
        <w:tc>
          <w:tcPr>
            <w:tcW w:w="600"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运行或检修电石炉净化</w:t>
            </w:r>
          </w:p>
        </w:tc>
        <w:tc>
          <w:tcPr>
            <w:tcW w:w="599"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明火、自燃</w:t>
            </w:r>
          </w:p>
        </w:tc>
        <w:tc>
          <w:tcPr>
            <w:tcW w:w="1150"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1.泄露、防爆膜开裂导致净化过滤器布袋燃烧</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 xml:space="preserve">               2.净化粉尘大量堆积后自燃</w:t>
            </w:r>
            <w:r>
              <w:rPr>
                <w:rFonts w:hint="eastAsia" w:ascii="方正仿宋_GBK" w:hAnsi="方正仿宋_GBK" w:eastAsia="方正仿宋_GBK" w:cs="方正仿宋_GBK"/>
                <w:kern w:val="0"/>
                <w:sz w:val="21"/>
                <w:szCs w:val="21"/>
                <w:lang w:eastAsia="zh-CN"/>
              </w:rPr>
              <w:t>。</w:t>
            </w:r>
          </w:p>
        </w:tc>
        <w:tc>
          <w:tcPr>
            <w:tcW w:w="60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设备损坏</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人员伤亡</w:t>
            </w:r>
          </w:p>
        </w:tc>
        <w:tc>
          <w:tcPr>
            <w:tcW w:w="1588"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1.严格操作加强员工安全教育</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2.巡检工佩戴CO检测仪定时巡检，及时清理积灰</w:t>
            </w:r>
            <w:r>
              <w:rPr>
                <w:rFonts w:hint="eastAsia" w:ascii="方正仿宋_GBK" w:hAnsi="方正仿宋_GBK" w:eastAsia="方正仿宋_GBK" w:cs="方正仿宋_GBK"/>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57"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人员触电</w:t>
            </w:r>
          </w:p>
        </w:tc>
        <w:tc>
          <w:tcPr>
            <w:tcW w:w="600"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运行或检修电石炉净化</w:t>
            </w:r>
          </w:p>
        </w:tc>
        <w:tc>
          <w:tcPr>
            <w:tcW w:w="599"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操作工接触裸漏带电体</w:t>
            </w:r>
          </w:p>
        </w:tc>
        <w:tc>
          <w:tcPr>
            <w:tcW w:w="1150"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1.作业人员违反操作规程</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 xml:space="preserve">                  2.电工操作失误、误送电</w:t>
            </w:r>
            <w:r>
              <w:rPr>
                <w:rFonts w:hint="eastAsia" w:ascii="方正仿宋_GBK" w:hAnsi="方正仿宋_GBK" w:eastAsia="方正仿宋_GBK" w:cs="方正仿宋_GBK"/>
                <w:kern w:val="0"/>
                <w:sz w:val="21"/>
                <w:szCs w:val="21"/>
                <w:lang w:eastAsia="zh-CN"/>
              </w:rPr>
              <w:t>。</w:t>
            </w:r>
          </w:p>
        </w:tc>
        <w:tc>
          <w:tcPr>
            <w:tcW w:w="60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设备损坏</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人员伤亡</w:t>
            </w:r>
          </w:p>
        </w:tc>
        <w:tc>
          <w:tcPr>
            <w:tcW w:w="1588"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1.严格操作加强员工安全教育</w:t>
            </w:r>
            <w:r>
              <w:rPr>
                <w:rFonts w:hint="eastAsia" w:ascii="方正仿宋_GBK" w:hAnsi="方正仿宋_GBK" w:eastAsia="方正仿宋_GBK" w:cs="方正仿宋_GBK"/>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2.加强电工劳动技能培训</w:t>
            </w:r>
            <w:r>
              <w:rPr>
                <w:rFonts w:hint="eastAsia" w:ascii="方正仿宋_GBK" w:hAnsi="方正仿宋_GBK" w:eastAsia="方正仿宋_GBK" w:cs="方正仿宋_GBK"/>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457"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高处坠落</w:t>
            </w:r>
          </w:p>
        </w:tc>
        <w:tc>
          <w:tcPr>
            <w:tcW w:w="600"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运行或检修电石炉净化</w:t>
            </w:r>
          </w:p>
        </w:tc>
        <w:tc>
          <w:tcPr>
            <w:tcW w:w="599"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防护措施失效</w:t>
            </w:r>
          </w:p>
        </w:tc>
        <w:tc>
          <w:tcPr>
            <w:tcW w:w="1150"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1.作业人员身体状况不好，上下楼梯摔倒。                 2.安全防护栏杆未设置、不符合要求或损坏</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 xml:space="preserve">                   3.照明情况不好</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4.其他违章作业</w:t>
            </w:r>
            <w:r>
              <w:rPr>
                <w:rFonts w:hint="eastAsia" w:ascii="方正仿宋_GBK" w:hAnsi="方正仿宋_GBK" w:eastAsia="方正仿宋_GBK" w:cs="方正仿宋_GBK"/>
                <w:kern w:val="0"/>
                <w:sz w:val="21"/>
                <w:szCs w:val="21"/>
                <w:lang w:eastAsia="zh-CN"/>
              </w:rPr>
              <w:t>。</w:t>
            </w:r>
          </w:p>
        </w:tc>
        <w:tc>
          <w:tcPr>
            <w:tcW w:w="60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人员伤亡</w:t>
            </w:r>
          </w:p>
        </w:tc>
        <w:tc>
          <w:tcPr>
            <w:tcW w:w="1588"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xml:space="preserve">1.禁止患有禁忌症和身体状况不佳人员进行作业。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2.净化系统二层以上应设置安全防护栏杆</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3.严格遵守有关安全制度和安全操作规程</w:t>
            </w:r>
            <w:r>
              <w:rPr>
                <w:rFonts w:hint="eastAsia" w:ascii="方正仿宋_GBK" w:hAnsi="方正仿宋_GBK" w:eastAsia="方正仿宋_GBK" w:cs="方正仿宋_GBK"/>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4、增设照明</w:t>
            </w:r>
            <w:r>
              <w:rPr>
                <w:rFonts w:hint="eastAsia" w:ascii="方正仿宋_GBK" w:hAnsi="方正仿宋_GBK" w:eastAsia="方正仿宋_GBK" w:cs="方正仿宋_GBK"/>
                <w:kern w:val="0"/>
                <w:sz w:val="21"/>
                <w:szCs w:val="21"/>
                <w:lang w:eastAsia="zh-CN"/>
              </w:rPr>
              <w:t>。</w:t>
            </w:r>
          </w:p>
        </w:tc>
      </w:tr>
    </w:tbl>
    <w:p>
      <w:pPr>
        <w:pStyle w:val="2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④炉气净化装置危险性分析控制表</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610"/>
        <w:gridCol w:w="1222"/>
        <w:gridCol w:w="2615"/>
        <w:gridCol w:w="667"/>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490"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事故</w:t>
            </w:r>
          </w:p>
        </w:tc>
        <w:tc>
          <w:tcPr>
            <w:tcW w:w="337" w:type="pct"/>
            <w:tcBorders>
              <w:tl2br w:val="nil"/>
              <w:tr2bl w:val="nil"/>
            </w:tcBorders>
            <w:shd w:val="clear" w:color="auto" w:fill="auto"/>
            <w:noWrap w:val="0"/>
            <w:tcFitTex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spacing w:val="0"/>
                <w:kern w:val="0"/>
                <w:sz w:val="21"/>
                <w:szCs w:val="21"/>
              </w:rPr>
            </w:pPr>
            <w:r>
              <w:rPr>
                <w:rFonts w:hint="eastAsia" w:ascii="方正仿宋_GBK" w:hAnsi="方正仿宋_GBK" w:eastAsia="方正仿宋_GBK" w:cs="方正仿宋_GBK"/>
                <w:b/>
                <w:bCs/>
                <w:w w:val="91"/>
                <w:kern w:val="0"/>
                <w:sz w:val="21"/>
                <w:szCs w:val="21"/>
              </w:rPr>
              <w:t>阶段</w:t>
            </w:r>
          </w:p>
        </w:tc>
        <w:tc>
          <w:tcPr>
            <w:tcW w:w="675"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发生地点</w:t>
            </w:r>
          </w:p>
        </w:tc>
        <w:tc>
          <w:tcPr>
            <w:tcW w:w="144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形成事故原因</w:t>
            </w:r>
          </w:p>
        </w:tc>
        <w:tc>
          <w:tcPr>
            <w:tcW w:w="368"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影响</w:t>
            </w:r>
          </w:p>
        </w:tc>
        <w:tc>
          <w:tcPr>
            <w:tcW w:w="1682"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关键控制措施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90"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CO</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中毒</w:t>
            </w:r>
          </w:p>
        </w:tc>
        <w:tc>
          <w:tcPr>
            <w:tcW w:w="337"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运行或检修</w:t>
            </w:r>
          </w:p>
        </w:tc>
        <w:tc>
          <w:tcPr>
            <w:tcW w:w="675"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水洗塔及增压风机附近</w:t>
            </w:r>
          </w:p>
        </w:tc>
        <w:tc>
          <w:tcPr>
            <w:tcW w:w="144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w:t>
            </w:r>
            <w:r>
              <w:rPr>
                <w:rFonts w:hint="eastAsia" w:ascii="方正仿宋_GBK" w:hAnsi="方正仿宋_GBK" w:eastAsia="方正仿宋_GBK" w:cs="方正仿宋_GBK"/>
                <w:kern w:val="0"/>
                <w:sz w:val="21"/>
                <w:szCs w:val="21"/>
              </w:rPr>
              <w:t>水洗塔塔压升高导致炉气溢出</w:t>
            </w:r>
            <w:r>
              <w:rPr>
                <w:rFonts w:hint="eastAsia" w:ascii="方正仿宋_GBK" w:hAnsi="方正仿宋_GBK" w:eastAsia="方正仿宋_GBK" w:cs="方正仿宋_GBK"/>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2、风机及管道密封不严导致CO泄漏</w:t>
            </w:r>
            <w:r>
              <w:rPr>
                <w:rFonts w:hint="eastAsia" w:ascii="方正仿宋_GBK" w:hAnsi="方正仿宋_GBK" w:eastAsia="方正仿宋_GBK" w:cs="方正仿宋_GBK"/>
                <w:kern w:val="0"/>
                <w:sz w:val="21"/>
                <w:szCs w:val="21"/>
                <w:lang w:eastAsia="zh-CN"/>
              </w:rPr>
              <w:t>。</w:t>
            </w:r>
          </w:p>
        </w:tc>
        <w:tc>
          <w:tcPr>
            <w:tcW w:w="368"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人身伤亡</w:t>
            </w:r>
          </w:p>
        </w:tc>
        <w:tc>
          <w:tcPr>
            <w:tcW w:w="1682"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严格执行工艺安全标准，认真巡检设备，利用CO检测仪排处漏点。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490"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路气管线火灾、爆炸</w:t>
            </w:r>
          </w:p>
        </w:tc>
        <w:tc>
          <w:tcPr>
            <w:tcW w:w="337"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运行或检修</w:t>
            </w:r>
          </w:p>
        </w:tc>
        <w:tc>
          <w:tcPr>
            <w:tcW w:w="675"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增压风机及阻火器附近</w:t>
            </w:r>
          </w:p>
        </w:tc>
        <w:tc>
          <w:tcPr>
            <w:tcW w:w="144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w:t>
            </w:r>
            <w:r>
              <w:rPr>
                <w:rFonts w:hint="eastAsia" w:ascii="方正仿宋_GBK" w:hAnsi="方正仿宋_GBK" w:eastAsia="方正仿宋_GBK" w:cs="方正仿宋_GBK"/>
                <w:kern w:val="0"/>
                <w:sz w:val="21"/>
                <w:szCs w:val="21"/>
              </w:rPr>
              <w:t>由于管道阀门内漏，检修阻火器以及风机进口滤网时置换不彻底，2、没有使用防爆工具导致管道发生火灾、爆炸等事故。</w:t>
            </w:r>
          </w:p>
        </w:tc>
        <w:tc>
          <w:tcPr>
            <w:tcW w:w="368"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人身伤亡财产损失</w:t>
            </w:r>
          </w:p>
        </w:tc>
        <w:tc>
          <w:tcPr>
            <w:tcW w:w="1682"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严格执行检修安全措施，CO管道检修必须使用防爆工具，拧螺栓时向螺栓处喷水防止出现火花。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90"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机械伤害</w:t>
            </w:r>
          </w:p>
        </w:tc>
        <w:tc>
          <w:tcPr>
            <w:tcW w:w="337"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运行或检修</w:t>
            </w:r>
          </w:p>
        </w:tc>
        <w:tc>
          <w:tcPr>
            <w:tcW w:w="675"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增压风机</w:t>
            </w:r>
          </w:p>
        </w:tc>
        <w:tc>
          <w:tcPr>
            <w:tcW w:w="144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w:t>
            </w:r>
            <w:r>
              <w:rPr>
                <w:rFonts w:hint="eastAsia" w:ascii="方正仿宋_GBK" w:hAnsi="方正仿宋_GBK" w:eastAsia="方正仿宋_GBK" w:cs="方正仿宋_GBK"/>
                <w:kern w:val="0"/>
                <w:sz w:val="21"/>
                <w:szCs w:val="21"/>
              </w:rPr>
              <w:t>检修风机时没有采取断电措施，人员误操作导致事故发生。</w:t>
            </w:r>
          </w:p>
        </w:tc>
        <w:tc>
          <w:tcPr>
            <w:tcW w:w="368"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人身伤亡</w:t>
            </w:r>
          </w:p>
        </w:tc>
        <w:tc>
          <w:tcPr>
            <w:tcW w:w="1682"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严格执行检修安全作业票制度，运转设备检修必须断电、验电后方可作业。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000" w:type="pct"/>
            <w:gridSpan w:val="6"/>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其他安全要求：</w:t>
            </w: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w:t>
            </w:r>
            <w:r>
              <w:rPr>
                <w:rFonts w:hint="eastAsia" w:ascii="方正仿宋_GBK" w:hAnsi="方正仿宋_GBK" w:eastAsia="方正仿宋_GBK" w:cs="方正仿宋_GBK"/>
                <w:kern w:val="0"/>
                <w:sz w:val="21"/>
                <w:szCs w:val="21"/>
              </w:rPr>
              <w:t>检修煤气管线阀门、仪表、风机等所有部件时必须办理检修工作票；制定安全操作规程，经批准后方可作业。2</w:t>
            </w:r>
            <w:r>
              <w:rPr>
                <w:rFonts w:hint="eastAsia" w:ascii="方正仿宋_GBK" w:hAnsi="方正仿宋_GBK" w:eastAsia="方正仿宋_GBK" w:cs="方正仿宋_GBK"/>
                <w:kern w:val="0"/>
                <w:sz w:val="21"/>
                <w:szCs w:val="21"/>
                <w:lang w:val="en-US" w:eastAsia="zh-CN"/>
              </w:rPr>
              <w:t>.</w:t>
            </w:r>
            <w:r>
              <w:rPr>
                <w:rFonts w:hint="eastAsia" w:ascii="方正仿宋_GBK" w:hAnsi="方正仿宋_GBK" w:eastAsia="方正仿宋_GBK" w:cs="方正仿宋_GBK"/>
                <w:kern w:val="0"/>
                <w:sz w:val="21"/>
                <w:szCs w:val="21"/>
              </w:rPr>
              <w:t>检修时必须认准所要检修的管线部位然后将两端阀门关死（加盲板）</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3</w:t>
            </w:r>
            <w:r>
              <w:rPr>
                <w:rFonts w:hint="eastAsia" w:ascii="方正仿宋_GBK" w:hAnsi="方正仿宋_GBK" w:eastAsia="方正仿宋_GBK" w:cs="方正仿宋_GBK"/>
                <w:kern w:val="0"/>
                <w:sz w:val="21"/>
                <w:szCs w:val="21"/>
                <w:lang w:val="en-US" w:eastAsia="zh-CN"/>
              </w:rPr>
              <w:t>.</w:t>
            </w:r>
            <w:r>
              <w:rPr>
                <w:rFonts w:hint="eastAsia" w:ascii="方正仿宋_GBK" w:hAnsi="方正仿宋_GBK" w:eastAsia="方正仿宋_GBK" w:cs="方正仿宋_GBK"/>
                <w:kern w:val="0"/>
                <w:sz w:val="21"/>
                <w:szCs w:val="21"/>
              </w:rPr>
              <w:t>必要时检修人员要佩戴氧气呼吸器进行作业。</w:t>
            </w:r>
          </w:p>
        </w:tc>
      </w:tr>
    </w:tbl>
    <w:p>
      <w:pPr>
        <w:pStyle w:val="24"/>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煤气柜风险分析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煤气泄漏原因分析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a.</w:t>
      </w:r>
      <w:r>
        <w:rPr>
          <w:rFonts w:hint="eastAsia" w:ascii="方正仿宋_GBK" w:hAnsi="方正仿宋_GBK" w:eastAsia="方正仿宋_GBK" w:cs="方正仿宋_GBK"/>
          <w:sz w:val="32"/>
          <w:szCs w:val="32"/>
        </w:rPr>
        <w:t>一般情况下，煤气柜区煤气泄漏的原因主要有以下几种：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①</w:t>
      </w:r>
      <w:r>
        <w:rPr>
          <w:rFonts w:hint="eastAsia" w:ascii="方正仿宋_GBK" w:hAnsi="方正仿宋_GBK" w:eastAsia="方正仿宋_GBK" w:cs="方正仿宋_GBK"/>
          <w:sz w:val="32"/>
          <w:szCs w:val="32"/>
        </w:rPr>
        <w:t>煤气设备和管道发生破损、各处水封由于系统压力突然提升，可能造成跑煤气现象。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②</w:t>
      </w:r>
      <w:r>
        <w:rPr>
          <w:rFonts w:hint="eastAsia" w:ascii="方正仿宋_GBK" w:hAnsi="方正仿宋_GBK" w:eastAsia="方正仿宋_GBK" w:cs="方正仿宋_GBK"/>
          <w:sz w:val="32"/>
          <w:szCs w:val="32"/>
        </w:rPr>
        <w:t>加压机管道连接处、阀门密封不严、煤气泄漏。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③</w:t>
      </w:r>
      <w:r>
        <w:rPr>
          <w:rFonts w:hint="eastAsia" w:ascii="方正仿宋_GBK" w:hAnsi="方正仿宋_GBK" w:eastAsia="方正仿宋_GBK" w:cs="方正仿宋_GBK"/>
          <w:sz w:val="32"/>
          <w:szCs w:val="32"/>
        </w:rPr>
        <w:t>煤气柜放散系统及燃烧放散管，与煤气压力波动及自然气候的低气压天气，煤气放散管烧嘴因故障熄火，未能及时发现，引起煤气放散下封测人员中毒。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④</w:t>
      </w:r>
      <w:r>
        <w:rPr>
          <w:rFonts w:hint="eastAsia" w:ascii="方正仿宋_GBK" w:hAnsi="方正仿宋_GBK" w:eastAsia="方正仿宋_GBK" w:cs="方正仿宋_GBK"/>
          <w:sz w:val="32"/>
          <w:szCs w:val="32"/>
        </w:rPr>
        <w:t>煤气柜和管道都用钢材建设，储存的气体对气柜和管道有一定的腐蚀作用，特别是so</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对钢结构的腐蚀造成的煤气泄漏。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b.</w:t>
      </w:r>
      <w:r>
        <w:rPr>
          <w:rFonts w:hint="eastAsia" w:ascii="方正仿宋_GBK" w:hAnsi="方正仿宋_GBK" w:eastAsia="方正仿宋_GBK" w:cs="方正仿宋_GBK"/>
          <w:sz w:val="32"/>
          <w:szCs w:val="32"/>
        </w:rPr>
        <w:t>煤气泄漏的后果及处理措施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各种煤气的成分不同，储存不同煤气的气柜泄漏后果也不同。其中转炉煤气气柜泄漏所造成的后果最为严重，其次是高炉煤气气柜，最后是焦炉煤气气柜。因为转炉煤气和高炉煤气中一氧化碳含量较高，一旦发生煤气泄漏，容易造成人员中毒伤亡事故。从煤气柜事故的管理分析和控制得出以下经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①</w:t>
      </w:r>
      <w:r>
        <w:rPr>
          <w:rFonts w:hint="eastAsia" w:ascii="方正仿宋_GBK" w:hAnsi="方正仿宋_GBK" w:eastAsia="方正仿宋_GBK" w:cs="方正仿宋_GBK"/>
          <w:sz w:val="32"/>
          <w:szCs w:val="32"/>
        </w:rPr>
        <w:t>气柜区各个方向都应安装一氧化碳自动报警器，便于工作期间及时发现煤气泄漏情况。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②</w:t>
      </w:r>
      <w:r>
        <w:rPr>
          <w:rFonts w:hint="eastAsia" w:ascii="方正仿宋_GBK" w:hAnsi="方正仿宋_GBK" w:eastAsia="方正仿宋_GBK" w:cs="方正仿宋_GBK"/>
          <w:sz w:val="32"/>
          <w:szCs w:val="32"/>
        </w:rPr>
        <w:t>气柜去应设立风向标，气压计，可以指导气柜区域内人员加强自我防范意识。当大气压低，雨雪天气时，不能随意进行放散煤气。一般天气煤气放散时特别提醒下风向的人群注意保护。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③</w:t>
      </w:r>
      <w:r>
        <w:rPr>
          <w:rFonts w:hint="eastAsia" w:ascii="方正仿宋_GBK" w:hAnsi="方正仿宋_GBK" w:eastAsia="方正仿宋_GBK" w:cs="方正仿宋_GBK"/>
          <w:sz w:val="32"/>
          <w:szCs w:val="32"/>
        </w:rPr>
        <w:t>新建气柜，选址应位于高处，有利于一氧化碳阔撒。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④</w:t>
      </w:r>
      <w:r>
        <w:rPr>
          <w:rFonts w:hint="eastAsia" w:ascii="方正仿宋_GBK" w:hAnsi="方正仿宋_GBK" w:eastAsia="方正仿宋_GBK" w:cs="方正仿宋_GBK"/>
          <w:sz w:val="32"/>
          <w:szCs w:val="32"/>
        </w:rPr>
        <w:t>煤气柜区要注意定期防腐，防止刚才腐蚀造成泄漏。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⑤</w:t>
      </w:r>
      <w:r>
        <w:rPr>
          <w:rFonts w:hint="eastAsia" w:ascii="方正仿宋_GBK" w:hAnsi="方正仿宋_GBK" w:eastAsia="方正仿宋_GBK" w:cs="方正仿宋_GBK"/>
          <w:sz w:val="32"/>
          <w:szCs w:val="32"/>
        </w:rPr>
        <w:t>气柜操作和气柜维护人员在气柜区域内要佩戴一氧化碳报请器。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⑥</w:t>
      </w:r>
      <w:r>
        <w:rPr>
          <w:rFonts w:hint="eastAsia" w:ascii="方正仿宋_GBK" w:hAnsi="方正仿宋_GBK" w:eastAsia="方正仿宋_GBK" w:cs="方正仿宋_GBK"/>
          <w:sz w:val="32"/>
          <w:szCs w:val="32"/>
        </w:rPr>
        <w:t>气柜区域内应设置空气呼吸器，并定期进行检查和校检。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煤气柜火灾爆炸危险因素的分析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a.</w:t>
      </w:r>
      <w:r>
        <w:rPr>
          <w:rFonts w:hint="eastAsia" w:ascii="方正仿宋_GBK" w:hAnsi="方正仿宋_GBK" w:eastAsia="方正仿宋_GBK" w:cs="方正仿宋_GBK"/>
          <w:sz w:val="32"/>
          <w:szCs w:val="32"/>
        </w:rPr>
        <w:t>高炉煤气含有较高的</w:t>
      </w:r>
      <w:r>
        <w:rPr>
          <w:rFonts w:hint="eastAsia" w:ascii="Times New Roman" w:hAnsi="Times New Roman" w:eastAsia="方正仿宋_GBK" w:cs="Times New Roman"/>
          <w:sz w:val="32"/>
          <w:szCs w:val="32"/>
        </w:rPr>
        <w:t>co</w:t>
      </w:r>
      <w:r>
        <w:rPr>
          <w:rFonts w:hint="eastAsia" w:ascii="方正仿宋_GBK" w:hAnsi="方正仿宋_GBK" w:eastAsia="方正仿宋_GBK" w:cs="方正仿宋_GBK"/>
          <w:sz w:val="32"/>
          <w:szCs w:val="32"/>
        </w:rPr>
        <w:t>和少量</w:t>
      </w:r>
      <w:r>
        <w:rPr>
          <w:rFonts w:hint="eastAsia" w:ascii="Times New Roman" w:hAnsi="Times New Roman" w:eastAsia="方正仿宋_GBK" w:cs="Times New Roman"/>
          <w:sz w:val="32"/>
          <w:szCs w:val="32"/>
        </w:rPr>
        <w:t>h</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，其爆炸极限为</w:t>
      </w:r>
      <w:r>
        <w:rPr>
          <w:rFonts w:hint="default" w:ascii="Times New Roman" w:hAnsi="Times New Roman" w:eastAsia="方正仿宋_GBK" w:cs="Times New Roman"/>
          <w:sz w:val="32"/>
          <w:szCs w:val="32"/>
        </w:rPr>
        <w:t>30</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89</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]，焦炉煤气中含有大量的</w:t>
      </w:r>
      <w:r>
        <w:rPr>
          <w:rFonts w:hint="eastAsia" w:ascii="Times New Roman" w:hAnsi="Times New Roman" w:eastAsia="方正仿宋_GBK" w:cs="Times New Roman"/>
          <w:sz w:val="32"/>
          <w:szCs w:val="32"/>
        </w:rPr>
        <w:t>h</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和少量的</w:t>
      </w:r>
      <w:r>
        <w:rPr>
          <w:rFonts w:hint="eastAsia" w:ascii="Times New Roman" w:hAnsi="Times New Roman" w:eastAsia="方正仿宋_GBK" w:cs="Times New Roman"/>
          <w:sz w:val="32"/>
          <w:szCs w:val="32"/>
        </w:rPr>
        <w:t>co</w:t>
      </w:r>
      <w:r>
        <w:rPr>
          <w:rFonts w:hint="eastAsia" w:ascii="方正仿宋_GBK" w:hAnsi="方正仿宋_GBK" w:eastAsia="方正仿宋_GBK" w:cs="方正仿宋_GBK"/>
          <w:sz w:val="32"/>
          <w:szCs w:val="32"/>
        </w:rPr>
        <w:t>，起爆炸极限为</w:t>
      </w: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72</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27</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59</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；转炉煤气含有大量一氧化碳，起爆炸极限为</w:t>
      </w:r>
      <w:r>
        <w:rPr>
          <w:rFonts w:hint="default" w:ascii="Times New Roman" w:hAnsi="Times New Roman" w:eastAsia="方正仿宋_GBK" w:cs="Times New Roman"/>
          <w:sz w:val="32"/>
          <w:szCs w:val="32"/>
        </w:rPr>
        <w:t>18</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22</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83</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22</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。它们与空区混合后，遇火源极易发生火灾爆炸事故。煤气柜运行过程中，导致煤气柜发生火灾爆炸的危险因素是，煤气与空气混合以及出现点火源两个方面</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①</w:t>
      </w:r>
      <w:r>
        <w:rPr>
          <w:rFonts w:hint="eastAsia" w:ascii="方正仿宋_GBK" w:hAnsi="方正仿宋_GBK" w:eastAsia="方正仿宋_GBK" w:cs="方正仿宋_GBK"/>
          <w:sz w:val="32"/>
          <w:szCs w:val="32"/>
        </w:rPr>
        <w:t>煤气外泄，特别是大量外泄后再局部空间形成爆炸性氛围。例如，活塞部位出现泄漏，在气柜内活塞上部空间积聚爆炸性混合气体。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②</w:t>
      </w:r>
      <w:r>
        <w:rPr>
          <w:rFonts w:hint="eastAsia" w:ascii="方正仿宋_GBK" w:hAnsi="方正仿宋_GBK" w:eastAsia="方正仿宋_GBK" w:cs="方正仿宋_GBK"/>
          <w:sz w:val="32"/>
          <w:szCs w:val="32"/>
        </w:rPr>
        <w:t>空气混入气柜内部，主要是由于进气中混有空气，进入气柜后与气柜内煤气发生混合。出现点火源的原因主要是违章动火，机械摩擦与撞击，经电、雷击以及人员带火种等。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b</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应用故障树分析方法对火灾爆炸事故原因进行，不仅能分析出事故的直接原因，也能深入提示事故的潜在原因，体现研究安全问题的 系统性、准确性和预测性。以下以干式煤气柜火灾爆炸事故为顶上事件进行故障树分析。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干式煤气柜火灾爆炸故障树，以“煤气柜火灾爆炸”作为最上层事件，下含煤气燃烧爆炸、物理性爆炸、煤气与空气混合、煤气遇点火源、煤气超压、储气量过多、煤气外泄、空气混入气柜、安全装置未动作、柜体泄漏、活塞密封处泄漏、密封油位低等</w:t>
      </w:r>
      <w:r>
        <w:rPr>
          <w:rFonts w:hint="default" w:ascii="Times New Roman" w:hAnsi="Times New Roman" w:eastAsia="方正仿宋_GBK" w:cs="Times New Roman"/>
          <w:sz w:val="32"/>
          <w:szCs w:val="32"/>
        </w:rPr>
        <w:t>12</w:t>
      </w:r>
      <w:r>
        <w:rPr>
          <w:rFonts w:hint="eastAsia" w:ascii="方正仿宋_GBK" w:hAnsi="方正仿宋_GBK" w:eastAsia="方正仿宋_GBK" w:cs="方正仿宋_GBK"/>
          <w:sz w:val="32"/>
          <w:szCs w:val="32"/>
        </w:rPr>
        <w:t>个中间事件；腐蚀开裂</w:t>
      </w:r>
      <w:r>
        <w:rPr>
          <w:rFonts w:hint="eastAsia" w:ascii="Times New Roman" w:hAnsi="Times New Roman" w:eastAsia="方正仿宋_GBK" w:cs="Times New Roman"/>
          <w:sz w:val="32"/>
          <w:szCs w:val="32"/>
        </w:rPr>
        <w:t>a</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rPr>
        <w:t>、地基沉降导致开裂a</w:t>
      </w: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rPr>
        <w:t>、外力撞击开裂a</w:t>
      </w: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rPr>
        <w:t>、密封油泄漏a</w:t>
      </w:r>
      <w:r>
        <w:rPr>
          <w:rFonts w:hint="default" w:ascii="Times New Roman" w:hAnsi="Times New Roman" w:eastAsia="方正仿宋_GBK" w:cs="Times New Roman"/>
          <w:sz w:val="32"/>
          <w:szCs w:val="32"/>
        </w:rPr>
        <w:t>4</w:t>
      </w:r>
      <w:r>
        <w:rPr>
          <w:rFonts w:hint="eastAsia" w:ascii="Times New Roman" w:hAnsi="Times New Roman" w:eastAsia="方正仿宋_GBK" w:cs="Times New Roman"/>
          <w:sz w:val="32"/>
          <w:szCs w:val="32"/>
        </w:rPr>
        <w:t>、油泵不工作a</w:t>
      </w: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rPr>
        <w:t>、未有效监控有位a</w:t>
      </w:r>
      <w:r>
        <w:rPr>
          <w:rFonts w:hint="default" w:ascii="Times New Roman" w:hAnsi="Times New Roman" w:eastAsia="方正仿宋_GBK" w:cs="Times New Roman"/>
          <w:sz w:val="32"/>
          <w:szCs w:val="32"/>
        </w:rPr>
        <w:t>6</w:t>
      </w:r>
      <w:r>
        <w:rPr>
          <w:rFonts w:hint="eastAsia" w:ascii="Times New Roman" w:hAnsi="Times New Roman" w:eastAsia="方正仿宋_GBK" w:cs="Times New Roman"/>
          <w:sz w:val="32"/>
          <w:szCs w:val="32"/>
        </w:rPr>
        <w:t>、煤气放散a</w:t>
      </w:r>
      <w:r>
        <w:rPr>
          <w:rFonts w:hint="default" w:ascii="Times New Roman" w:hAnsi="Times New Roman" w:eastAsia="方正仿宋_GBK" w:cs="Times New Roman"/>
          <w:sz w:val="32"/>
          <w:szCs w:val="32"/>
        </w:rPr>
        <w:t>7</w:t>
      </w:r>
      <w:r>
        <w:rPr>
          <w:rFonts w:hint="eastAsia" w:ascii="Times New Roman" w:hAnsi="Times New Roman" w:eastAsia="方正仿宋_GBK" w:cs="Times New Roman"/>
          <w:sz w:val="32"/>
          <w:szCs w:val="32"/>
        </w:rPr>
        <w:t>、进气中混有空气a</w:t>
      </w:r>
      <w:r>
        <w:rPr>
          <w:rFonts w:hint="default" w:ascii="Times New Roman" w:hAnsi="Times New Roman" w:eastAsia="方正仿宋_GBK" w:cs="Times New Roman"/>
          <w:sz w:val="32"/>
          <w:szCs w:val="32"/>
        </w:rPr>
        <w:t>8</w:t>
      </w:r>
      <w:r>
        <w:rPr>
          <w:rFonts w:hint="eastAsia" w:ascii="Times New Roman" w:hAnsi="Times New Roman" w:eastAsia="方正仿宋_GBK" w:cs="Times New Roman"/>
          <w:sz w:val="32"/>
          <w:szCs w:val="32"/>
        </w:rPr>
        <w:t>、未有效监控气源a</w:t>
      </w:r>
      <w:r>
        <w:rPr>
          <w:rFonts w:hint="default" w:ascii="Times New Roman" w:hAnsi="Times New Roman" w:eastAsia="方正仿宋_GBK" w:cs="Times New Roman"/>
          <w:sz w:val="32"/>
          <w:szCs w:val="32"/>
        </w:rPr>
        <w:t>9</w:t>
      </w:r>
      <w:r>
        <w:rPr>
          <w:rFonts w:hint="eastAsia" w:ascii="Times New Roman" w:hAnsi="Times New Roman" w:eastAsia="方正仿宋_GBK" w:cs="Times New Roman"/>
          <w:sz w:val="32"/>
          <w:szCs w:val="32"/>
        </w:rPr>
        <w:t>、明火a</w:t>
      </w:r>
      <w:r>
        <w:rPr>
          <w:rFonts w:hint="default" w:ascii="Times New Roman" w:hAnsi="Times New Roman" w:eastAsia="方正仿宋_GBK" w:cs="Times New Roman"/>
          <w:sz w:val="32"/>
          <w:szCs w:val="32"/>
        </w:rPr>
        <w:t>10</w:t>
      </w:r>
      <w:r>
        <w:rPr>
          <w:rFonts w:hint="eastAsia" w:ascii="Times New Roman" w:hAnsi="Times New Roman" w:eastAsia="方正仿宋_GBK" w:cs="Times New Roman"/>
          <w:sz w:val="32"/>
          <w:szCs w:val="32"/>
        </w:rPr>
        <w:t>、静电a</w:t>
      </w:r>
      <w:r>
        <w:rPr>
          <w:rFonts w:hint="default" w:ascii="Times New Roman" w:hAnsi="Times New Roman" w:eastAsia="方正仿宋_GBK" w:cs="Times New Roman"/>
          <w:sz w:val="32"/>
          <w:szCs w:val="32"/>
        </w:rPr>
        <w:t>11</w:t>
      </w:r>
      <w:r>
        <w:rPr>
          <w:rFonts w:hint="eastAsia" w:ascii="Times New Roman" w:hAnsi="Times New Roman" w:eastAsia="方正仿宋_GBK" w:cs="Times New Roman"/>
          <w:sz w:val="32"/>
          <w:szCs w:val="32"/>
        </w:rPr>
        <w:t>、雷击a</w:t>
      </w:r>
      <w:r>
        <w:rPr>
          <w:rFonts w:hint="default" w:ascii="Times New Roman" w:hAnsi="Times New Roman" w:eastAsia="方正仿宋_GBK" w:cs="Times New Roman"/>
          <w:sz w:val="32"/>
          <w:szCs w:val="32"/>
        </w:rPr>
        <w:t>12</w:t>
      </w:r>
      <w:r>
        <w:rPr>
          <w:rFonts w:hint="eastAsia" w:ascii="Times New Roman" w:hAnsi="Times New Roman" w:eastAsia="方正仿宋_GBK" w:cs="Times New Roman"/>
          <w:sz w:val="32"/>
          <w:szCs w:val="32"/>
        </w:rPr>
        <w:t>、进气压力过高a</w:t>
      </w:r>
      <w:r>
        <w:rPr>
          <w:rFonts w:hint="default" w:ascii="Times New Roman" w:hAnsi="Times New Roman" w:eastAsia="方正仿宋_GBK" w:cs="Times New Roman"/>
          <w:sz w:val="32"/>
          <w:szCs w:val="32"/>
        </w:rPr>
        <w:t>13</w:t>
      </w:r>
      <w:r>
        <w:rPr>
          <w:rFonts w:hint="eastAsia" w:ascii="Times New Roman" w:hAnsi="Times New Roman" w:eastAsia="方正仿宋_GBK" w:cs="Times New Roman"/>
          <w:sz w:val="32"/>
          <w:szCs w:val="32"/>
        </w:rPr>
        <w:t>、连锁实效a</w:t>
      </w:r>
      <w:r>
        <w:rPr>
          <w:rFonts w:hint="default" w:ascii="Times New Roman" w:hAnsi="Times New Roman" w:eastAsia="方正仿宋_GBK" w:cs="Times New Roman"/>
          <w:sz w:val="32"/>
          <w:szCs w:val="32"/>
        </w:rPr>
        <w:t>14</w:t>
      </w:r>
      <w:r>
        <w:rPr>
          <w:rFonts w:hint="eastAsia" w:ascii="Times New Roman" w:hAnsi="Times New Roman" w:eastAsia="方正仿宋_GBK" w:cs="Times New Roman"/>
          <w:sz w:val="32"/>
          <w:szCs w:val="32"/>
        </w:rPr>
        <w:t>、储气超上限a</w:t>
      </w:r>
      <w:r>
        <w:rPr>
          <w:rFonts w:hint="default" w:ascii="Times New Roman" w:hAnsi="Times New Roman" w:eastAsia="方正仿宋_GBK" w:cs="Times New Roman"/>
          <w:sz w:val="32"/>
          <w:szCs w:val="32"/>
        </w:rPr>
        <w:t>15</w:t>
      </w:r>
      <w:r>
        <w:rPr>
          <w:rFonts w:hint="eastAsia" w:ascii="Times New Roman" w:hAnsi="Times New Roman" w:eastAsia="方正仿宋_GBK" w:cs="Times New Roman"/>
          <w:sz w:val="32"/>
          <w:szCs w:val="32"/>
        </w:rPr>
        <w:t>、进出口阀未关a</w:t>
      </w:r>
      <w:r>
        <w:rPr>
          <w:rFonts w:hint="default" w:ascii="Times New Roman" w:hAnsi="Times New Roman" w:eastAsia="方正仿宋_GBK" w:cs="Times New Roman"/>
          <w:sz w:val="32"/>
          <w:szCs w:val="32"/>
        </w:rPr>
        <w:t>16</w:t>
      </w:r>
      <w:r>
        <w:rPr>
          <w:rFonts w:hint="eastAsia" w:ascii="Times New Roman" w:hAnsi="Times New Roman" w:eastAsia="方正仿宋_GBK" w:cs="Times New Roman"/>
          <w:sz w:val="32"/>
          <w:szCs w:val="32"/>
        </w:rPr>
        <w:t>、放散阀未开a</w:t>
      </w:r>
      <w:r>
        <w:rPr>
          <w:rFonts w:hint="default" w:ascii="Times New Roman" w:hAnsi="Times New Roman" w:eastAsia="方正仿宋_GBK" w:cs="Times New Roman"/>
          <w:sz w:val="32"/>
          <w:szCs w:val="32"/>
        </w:rPr>
        <w:t>17</w:t>
      </w:r>
      <w:r>
        <w:rPr>
          <w:rFonts w:hint="eastAsia" w:ascii="Times New Roman" w:hAnsi="Times New Roman" w:eastAsia="方正仿宋_GBK" w:cs="Times New Roman"/>
          <w:sz w:val="32"/>
          <w:szCs w:val="32"/>
        </w:rPr>
        <w:t>等</w:t>
      </w:r>
      <w:r>
        <w:rPr>
          <w:rFonts w:hint="default" w:ascii="Times New Roman" w:hAnsi="Times New Roman" w:eastAsia="方正仿宋_GBK" w:cs="Times New Roman"/>
          <w:sz w:val="32"/>
          <w:szCs w:val="32"/>
        </w:rPr>
        <w:t>17</w:t>
      </w:r>
      <w:r>
        <w:rPr>
          <w:rFonts w:hint="eastAsia" w:ascii="Times New Roman" w:hAnsi="Times New Roman" w:eastAsia="方正仿宋_GBK" w:cs="Times New Roman"/>
          <w:sz w:val="32"/>
          <w:szCs w:val="32"/>
        </w:rPr>
        <w:t>个基本</w:t>
      </w:r>
      <w:r>
        <w:rPr>
          <w:rFonts w:hint="eastAsia" w:ascii="方正仿宋_GBK" w:hAnsi="方正仿宋_GBK" w:eastAsia="方正仿宋_GBK" w:cs="方正仿宋_GBK"/>
          <w:sz w:val="32"/>
          <w:szCs w:val="32"/>
        </w:rPr>
        <w:t>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c.</w:t>
      </w:r>
      <w:r>
        <w:rPr>
          <w:rFonts w:hint="eastAsia" w:ascii="方正仿宋_GBK" w:hAnsi="方正仿宋_GBK" w:eastAsia="方正仿宋_GBK" w:cs="方正仿宋_GBK"/>
          <w:sz w:val="32"/>
          <w:szCs w:val="32"/>
        </w:rPr>
        <w:t>安全对策措施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根据以上分析，导致干式煤气柜发生火灾爆炸的可能性较大，同时由于贮存介质除易燃易爆特性外，还属于高度危害有毒气体，笔者认为，应注意采取如下安全对策措施。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①</w:t>
      </w:r>
      <w:r>
        <w:rPr>
          <w:rFonts w:hint="eastAsia" w:ascii="方正仿宋_GBK" w:hAnsi="方正仿宋_GBK" w:eastAsia="方正仿宋_GBK" w:cs="方正仿宋_GBK"/>
          <w:sz w:val="32"/>
          <w:szCs w:val="32"/>
        </w:rPr>
        <w:t>总体布局上保持安全间距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根据安全且经济的原则，确定干式气柜防火间距立足于</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点：考虑防火间距理论数值时，主要考虑热辐射的作用，不考虑热对流和活的作用。综合考虑储存介质性质、贮存量、气柜类型、大气环境等因素基础上，进一步计算辐射热加以确定。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②</w:t>
      </w:r>
      <w:r>
        <w:rPr>
          <w:rFonts w:hint="eastAsia" w:ascii="方正仿宋_GBK" w:hAnsi="方正仿宋_GBK" w:eastAsia="方正仿宋_GBK" w:cs="方正仿宋_GBK"/>
          <w:sz w:val="32"/>
          <w:szCs w:val="32"/>
        </w:rPr>
        <w:t>必须满足消防通道。消防灭火操作的基本要求，能够保证消防车通行，保证消防水枪喷射角度需要，保证火灾时辐射热不对灭火人员造成严重伤害。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lang w:val="en-US" w:eastAsia="zh-CN"/>
        </w:rPr>
        <w:t>d.</w:t>
      </w:r>
      <w:r>
        <w:rPr>
          <w:rFonts w:hint="eastAsia" w:ascii="方正仿宋_GBK" w:hAnsi="方正仿宋_GBK" w:eastAsia="方正仿宋_GBK" w:cs="方正仿宋_GBK"/>
          <w:sz w:val="32"/>
          <w:szCs w:val="32"/>
        </w:rPr>
        <w:t>运行过程主要安全对策措施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①</w:t>
      </w:r>
      <w:r>
        <w:rPr>
          <w:rFonts w:hint="eastAsia" w:ascii="方正仿宋_GBK" w:hAnsi="方正仿宋_GBK" w:eastAsia="方正仿宋_GBK" w:cs="方正仿宋_GBK"/>
          <w:sz w:val="32"/>
          <w:szCs w:val="32"/>
        </w:rPr>
        <w:t>设置安全联锁设施并确保有效。联锁控制系统应采用双路电源，并注意加强维护管理，确保联锁有效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②</w:t>
      </w:r>
      <w:r>
        <w:rPr>
          <w:rFonts w:hint="eastAsia" w:ascii="方正仿宋_GBK" w:hAnsi="方正仿宋_GBK" w:eastAsia="方正仿宋_GBK" w:cs="方正仿宋_GBK"/>
          <w:sz w:val="32"/>
          <w:szCs w:val="32"/>
        </w:rPr>
        <w:t>加强安全管理，严禁柜区点火源。严禁人为火种，严禁违章动火，特别注意检修期间动火作业的安全防护。加强柜区</w:t>
      </w:r>
      <w:r>
        <w:rPr>
          <w:rFonts w:hint="default" w:ascii="Times New Roman" w:hAnsi="Times New Roman" w:eastAsia="方正仿宋_GBK" w:cs="Times New Roman"/>
          <w:sz w:val="32"/>
          <w:szCs w:val="32"/>
        </w:rPr>
        <w:t>co</w:t>
      </w:r>
      <w:r>
        <w:rPr>
          <w:rFonts w:hint="eastAsia" w:ascii="方正仿宋_GBK" w:hAnsi="方正仿宋_GBK" w:eastAsia="方正仿宋_GBK" w:cs="方正仿宋_GBK"/>
          <w:sz w:val="32"/>
          <w:szCs w:val="32"/>
        </w:rPr>
        <w:t>含量的定检、巡检，防止煤气大量泄漏，避免形成火三角</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③</w:t>
      </w:r>
      <w:r>
        <w:rPr>
          <w:rFonts w:hint="eastAsia" w:ascii="方正仿宋_GBK" w:hAnsi="方正仿宋_GBK" w:eastAsia="方正仿宋_GBK" w:cs="方正仿宋_GBK"/>
          <w:sz w:val="32"/>
          <w:szCs w:val="32"/>
        </w:rPr>
        <w:t>加强煤气安全调度协调。煤气柜与气源、用户、外界管网共同维持管网煤气的动态平衡，由于产气量或用气量的大幅波动，都会对煤气柜造成影响，通过有效的调度协调，可以及时采取安全防范措施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④</w:t>
      </w:r>
      <w:r>
        <w:rPr>
          <w:rFonts w:hint="eastAsia" w:ascii="方正仿宋_GBK" w:hAnsi="方正仿宋_GBK" w:eastAsia="方正仿宋_GBK" w:cs="方正仿宋_GBK"/>
          <w:sz w:val="32"/>
          <w:szCs w:val="32"/>
        </w:rPr>
        <w:t>加强煤气柜的定期检查、监察力度。定期对煤气柜展开安全性的评价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⑤</w:t>
      </w:r>
      <w:r>
        <w:rPr>
          <w:rFonts w:hint="eastAsia" w:ascii="方正仿宋_GBK" w:hAnsi="方正仿宋_GBK" w:eastAsia="方正仿宋_GBK" w:cs="方正仿宋_GBK"/>
          <w:sz w:val="32"/>
          <w:szCs w:val="32"/>
        </w:rPr>
        <w:t>加强进入煤气柜区域的人员的管理，对经常在煤气柜区域工作的人员要进行建档备案。对无备案人员进入柜区要进行登记、安全告知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⑥</w:t>
      </w:r>
      <w:r>
        <w:rPr>
          <w:rFonts w:hint="eastAsia" w:ascii="方正仿宋_GBK" w:hAnsi="方正仿宋_GBK" w:eastAsia="方正仿宋_GBK" w:cs="方正仿宋_GBK"/>
          <w:sz w:val="32"/>
          <w:szCs w:val="32"/>
        </w:rPr>
        <w:t>对煤气区域内的安全设施、如固定式一氧化碳检查仪、避雷设施等设备要定期校检，做好检查台帐</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eastAsia="zh-CN"/>
        </w:rPr>
        <w:t>工业气体经营存储过程中风险分析</w:t>
      </w:r>
    </w:p>
    <w:p>
      <w:pPr>
        <w:pStyle w:val="2"/>
        <w:spacing w:after="0" w:line="600" w:lineRule="exact"/>
        <w:ind w:firstLine="640" w:firstLineChars="200"/>
        <w:rPr>
          <w:rFonts w:hint="eastAsia" w:eastAsia="方正仿宋_GBK"/>
          <w:color w:val="000000" w:themeColor="text1"/>
          <w:sz w:val="32"/>
          <w:szCs w:val="28"/>
          <w14:textFill>
            <w14:solidFill>
              <w14:schemeClr w14:val="tx1"/>
            </w14:solidFill>
          </w14:textFill>
        </w:rPr>
      </w:pPr>
      <w:r>
        <w:rPr>
          <w:rFonts w:hint="eastAsia" w:eastAsia="方正仿宋_GBK"/>
          <w:color w:val="000000" w:themeColor="text1"/>
          <w:sz w:val="32"/>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28"/>
          <w:lang w:val="en-US" w:eastAsia="zh-CN"/>
          <w14:textFill>
            <w14:solidFill>
              <w14:schemeClr w14:val="tx1"/>
            </w14:solidFill>
          </w14:textFill>
        </w:rPr>
        <w:t>1</w:t>
      </w:r>
      <w:r>
        <w:rPr>
          <w:rFonts w:hint="eastAsia" w:eastAsia="方正仿宋_GBK"/>
          <w:color w:val="000000" w:themeColor="text1"/>
          <w:sz w:val="32"/>
          <w:szCs w:val="28"/>
          <w:lang w:eastAsia="zh-CN"/>
          <w14:textFill>
            <w14:solidFill>
              <w14:schemeClr w14:val="tx1"/>
            </w14:solidFill>
          </w14:textFill>
        </w:rPr>
        <w:t>）</w:t>
      </w:r>
      <w:r>
        <w:rPr>
          <w:rFonts w:hint="eastAsia" w:eastAsia="方正仿宋_GBK"/>
          <w:color w:val="000000" w:themeColor="text1"/>
          <w:sz w:val="32"/>
          <w:szCs w:val="28"/>
          <w14:textFill>
            <w14:solidFill>
              <w14:schemeClr w14:val="tx1"/>
            </w14:solidFill>
          </w14:textFill>
        </w:rPr>
        <w:t>工业气体按其化学性质不同，可分</w:t>
      </w:r>
      <w:r>
        <w:rPr>
          <w:rFonts w:hint="default" w:ascii="Times New Roman" w:hAnsi="Times New Roman" w:eastAsia="方正仿宋_GBK" w:cs="Times New Roman"/>
          <w:color w:val="000000" w:themeColor="text1"/>
          <w:sz w:val="32"/>
          <w:szCs w:val="28"/>
          <w14:textFill>
            <w14:solidFill>
              <w14:schemeClr w14:val="tx1"/>
            </w14:solidFill>
          </w14:textFill>
        </w:rPr>
        <w:t>4</w:t>
      </w:r>
      <w:r>
        <w:rPr>
          <w:rFonts w:hint="eastAsia" w:eastAsia="方正仿宋_GBK"/>
          <w:color w:val="000000" w:themeColor="text1"/>
          <w:sz w:val="32"/>
          <w:szCs w:val="28"/>
          <w14:textFill>
            <w14:solidFill>
              <w14:schemeClr w14:val="tx1"/>
            </w14:solidFill>
          </w14:textFill>
        </w:rPr>
        <w:t>类：</w:t>
      </w:r>
    </w:p>
    <w:p>
      <w:pPr>
        <w:pStyle w:val="2"/>
        <w:spacing w:after="0" w:line="600" w:lineRule="exact"/>
        <w:ind w:firstLine="640" w:firstLineChars="200"/>
        <w:rPr>
          <w:rFonts w:hint="eastAsia" w:eastAsia="方正仿宋_GBK"/>
          <w:color w:val="000000" w:themeColor="text1"/>
          <w:sz w:val="32"/>
          <w:szCs w:val="28"/>
          <w14:textFill>
            <w14:solidFill>
              <w14:schemeClr w14:val="tx1"/>
            </w14:solidFill>
          </w14:textFill>
        </w:rPr>
      </w:pPr>
      <w:r>
        <w:rPr>
          <w:rFonts w:hint="eastAsia" w:eastAsia="方正仿宋_GBK"/>
          <w:color w:val="000000" w:themeColor="text1"/>
          <w:sz w:val="32"/>
          <w:szCs w:val="28"/>
          <w:lang w:val="en-US" w:eastAsia="zh-CN"/>
          <w14:textFill>
            <w14:solidFill>
              <w14:schemeClr w14:val="tx1"/>
            </w14:solidFill>
          </w14:textFill>
        </w:rPr>
        <w:t>①</w:t>
      </w:r>
      <w:r>
        <w:rPr>
          <w:rFonts w:hint="eastAsia" w:eastAsia="方正仿宋_GBK"/>
          <w:color w:val="000000" w:themeColor="text1"/>
          <w:sz w:val="32"/>
          <w:szCs w:val="28"/>
          <w14:textFill>
            <w14:solidFill>
              <w14:schemeClr w14:val="tx1"/>
            </w14:solidFill>
          </w14:textFill>
        </w:rPr>
        <w:t>剧毒气体，具有极强毒性，侵入人体能引起中毒甚至死亡。如氯气、氨气等。</w:t>
      </w:r>
    </w:p>
    <w:p>
      <w:pPr>
        <w:pStyle w:val="2"/>
        <w:spacing w:after="0" w:line="600" w:lineRule="exact"/>
        <w:ind w:firstLine="640" w:firstLineChars="200"/>
        <w:rPr>
          <w:rFonts w:hint="eastAsia" w:eastAsia="方正仿宋_GBK"/>
          <w:color w:val="000000" w:themeColor="text1"/>
          <w:sz w:val="32"/>
          <w:szCs w:val="28"/>
          <w14:textFill>
            <w14:solidFill>
              <w14:schemeClr w14:val="tx1"/>
            </w14:solidFill>
          </w14:textFill>
        </w:rPr>
      </w:pPr>
      <w:r>
        <w:rPr>
          <w:rFonts w:hint="eastAsia" w:eastAsia="方正仿宋_GBK"/>
          <w:color w:val="000000" w:themeColor="text1"/>
          <w:sz w:val="32"/>
          <w:szCs w:val="28"/>
          <w:lang w:val="en-US" w:eastAsia="zh-CN"/>
          <w14:textFill>
            <w14:solidFill>
              <w14:schemeClr w14:val="tx1"/>
            </w14:solidFill>
          </w14:textFill>
        </w:rPr>
        <w:t>②</w:t>
      </w:r>
      <w:r>
        <w:rPr>
          <w:rFonts w:hint="eastAsia" w:eastAsia="方正仿宋_GBK"/>
          <w:color w:val="000000" w:themeColor="text1"/>
          <w:sz w:val="32"/>
          <w:szCs w:val="28"/>
          <w14:textFill>
            <w14:solidFill>
              <w14:schemeClr w14:val="tx1"/>
            </w14:solidFill>
          </w14:textFill>
        </w:rPr>
        <w:t>易燃气体，具有易燃烧性和化学爆炸危险性，并有一定的毒性。如氢气、乙炔等。</w:t>
      </w:r>
    </w:p>
    <w:p>
      <w:pPr>
        <w:pStyle w:val="2"/>
        <w:spacing w:after="0" w:line="600" w:lineRule="exact"/>
        <w:ind w:firstLine="640" w:firstLineChars="200"/>
        <w:rPr>
          <w:rFonts w:hint="eastAsia" w:eastAsia="方正仿宋_GBK"/>
          <w:color w:val="000000" w:themeColor="text1"/>
          <w:sz w:val="32"/>
          <w:szCs w:val="28"/>
          <w14:textFill>
            <w14:solidFill>
              <w14:schemeClr w14:val="tx1"/>
            </w14:solidFill>
          </w14:textFill>
        </w:rPr>
      </w:pPr>
      <w:r>
        <w:rPr>
          <w:rFonts w:hint="eastAsia" w:eastAsia="方正仿宋_GBK"/>
          <w:color w:val="000000" w:themeColor="text1"/>
          <w:sz w:val="32"/>
          <w:szCs w:val="28"/>
          <w:lang w:val="en-US" w:eastAsia="zh-CN"/>
          <w14:textFill>
            <w14:solidFill>
              <w14:schemeClr w14:val="tx1"/>
            </w14:solidFill>
          </w14:textFill>
        </w:rPr>
        <w:t>③</w:t>
      </w:r>
      <w:r>
        <w:rPr>
          <w:rFonts w:hint="eastAsia" w:eastAsia="方正仿宋_GBK"/>
          <w:color w:val="000000" w:themeColor="text1"/>
          <w:sz w:val="32"/>
          <w:szCs w:val="28"/>
          <w14:textFill>
            <w14:solidFill>
              <w14:schemeClr w14:val="tx1"/>
            </w14:solidFill>
          </w14:textFill>
        </w:rPr>
        <w:t>助燃气体，具有助燃能力，但自身不燃烧，存在扩大火灾 的危险性，如氧气等。</w:t>
      </w:r>
    </w:p>
    <w:p>
      <w:pPr>
        <w:pStyle w:val="2"/>
        <w:spacing w:after="0" w:line="600" w:lineRule="exact"/>
        <w:ind w:firstLine="640" w:firstLineChars="200"/>
        <w:rPr>
          <w:rFonts w:hint="eastAsia" w:eastAsia="方正仿宋_GBK"/>
          <w:color w:val="000000" w:themeColor="text1"/>
          <w:sz w:val="32"/>
          <w:szCs w:val="28"/>
          <w14:textFill>
            <w14:solidFill>
              <w14:schemeClr w14:val="tx1"/>
            </w14:solidFill>
          </w14:textFill>
        </w:rPr>
      </w:pPr>
      <w:r>
        <w:rPr>
          <w:rFonts w:hint="eastAsia" w:eastAsia="方正仿宋_GBK"/>
          <w:color w:val="000000" w:themeColor="text1"/>
          <w:sz w:val="32"/>
          <w:szCs w:val="28"/>
          <w:lang w:val="en-US" w:eastAsia="zh-CN"/>
          <w14:textFill>
            <w14:solidFill>
              <w14:schemeClr w14:val="tx1"/>
            </w14:solidFill>
          </w14:textFill>
        </w:rPr>
        <w:t>④</w:t>
      </w:r>
      <w:r>
        <w:rPr>
          <w:rFonts w:hint="eastAsia" w:eastAsia="方正仿宋_GBK"/>
          <w:color w:val="000000" w:themeColor="text1"/>
          <w:sz w:val="32"/>
          <w:szCs w:val="28"/>
          <w14:textFill>
            <w14:solidFill>
              <w14:schemeClr w14:val="tx1"/>
            </w14:solidFill>
          </w14:textFill>
        </w:rPr>
        <w:t>不燃气体，对人具有窒息性，性质稳定，不燃烧，如氮气、二氧化碳和氩气。</w:t>
      </w:r>
    </w:p>
    <w:p>
      <w:pPr>
        <w:pStyle w:val="2"/>
        <w:spacing w:after="0" w:line="600" w:lineRule="exact"/>
        <w:ind w:firstLine="640" w:firstLineChars="200"/>
        <w:rPr>
          <w:rFonts w:hint="eastAsia" w:eastAsia="方正仿宋_GBK"/>
          <w:color w:val="000000" w:themeColor="text1"/>
          <w:sz w:val="32"/>
          <w:szCs w:val="28"/>
          <w14:textFill>
            <w14:solidFill>
              <w14:schemeClr w14:val="tx1"/>
            </w14:solidFill>
          </w14:textFill>
        </w:rPr>
      </w:pPr>
      <w:r>
        <w:rPr>
          <w:rFonts w:hint="eastAsia" w:eastAsia="方正仿宋_GBK"/>
          <w:color w:val="000000" w:themeColor="text1"/>
          <w:sz w:val="32"/>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28"/>
          <w:lang w:val="en-US" w:eastAsia="zh-CN"/>
          <w14:textFill>
            <w14:solidFill>
              <w14:schemeClr w14:val="tx1"/>
            </w14:solidFill>
          </w14:textFill>
        </w:rPr>
        <w:t>2</w:t>
      </w:r>
      <w:r>
        <w:rPr>
          <w:rFonts w:hint="eastAsia" w:eastAsia="方正仿宋_GBK"/>
          <w:color w:val="000000" w:themeColor="text1"/>
          <w:sz w:val="32"/>
          <w:szCs w:val="28"/>
          <w:lang w:eastAsia="zh-CN"/>
          <w14:textFill>
            <w14:solidFill>
              <w14:schemeClr w14:val="tx1"/>
            </w14:solidFill>
          </w14:textFill>
        </w:rPr>
        <w:t>）</w:t>
      </w:r>
      <w:r>
        <w:rPr>
          <w:rFonts w:hint="eastAsia" w:eastAsia="方正仿宋_GBK"/>
          <w:color w:val="000000" w:themeColor="text1"/>
          <w:sz w:val="32"/>
          <w:szCs w:val="28"/>
          <w14:textFill>
            <w14:solidFill>
              <w14:schemeClr w14:val="tx1"/>
            </w14:solidFill>
          </w14:textFill>
        </w:rPr>
        <w:t>气体是指具有特定属性的一类物质，其在常温常压下完全呈气态。气体产品通采用压缩或液化的方式储运和使用。</w:t>
      </w:r>
    </w:p>
    <w:p>
      <w:pPr>
        <w:pStyle w:val="2"/>
        <w:spacing w:after="0" w:line="600" w:lineRule="exact"/>
        <w:ind w:firstLine="640" w:firstLineChars="200"/>
        <w:rPr>
          <w:rFonts w:hint="eastAsia" w:eastAsia="方正仿宋_GBK"/>
          <w:color w:val="000000" w:themeColor="text1"/>
          <w:sz w:val="32"/>
          <w:szCs w:val="28"/>
          <w14:textFill>
            <w14:solidFill>
              <w14:schemeClr w14:val="tx1"/>
            </w14:solidFill>
          </w14:textFill>
        </w:rPr>
      </w:pPr>
      <w:r>
        <w:rPr>
          <w:rFonts w:hint="eastAsia" w:eastAsia="方正仿宋_GBK"/>
          <w:color w:val="000000" w:themeColor="text1"/>
          <w:sz w:val="32"/>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28"/>
          <w:lang w:val="en-US" w:eastAsia="zh-CN"/>
          <w14:textFill>
            <w14:solidFill>
              <w14:schemeClr w14:val="tx1"/>
            </w14:solidFill>
          </w14:textFill>
        </w:rPr>
        <w:t>3</w:t>
      </w:r>
      <w:r>
        <w:rPr>
          <w:rFonts w:hint="eastAsia" w:eastAsia="方正仿宋_GBK"/>
          <w:color w:val="000000" w:themeColor="text1"/>
          <w:sz w:val="32"/>
          <w:szCs w:val="28"/>
          <w:lang w:eastAsia="zh-CN"/>
          <w14:textFill>
            <w14:solidFill>
              <w14:schemeClr w14:val="tx1"/>
            </w14:solidFill>
          </w14:textFill>
        </w:rPr>
        <w:t>）</w:t>
      </w:r>
      <w:r>
        <w:rPr>
          <w:rFonts w:hint="eastAsia" w:eastAsia="方正仿宋_GBK"/>
          <w:color w:val="000000" w:themeColor="text1"/>
          <w:sz w:val="32"/>
          <w:szCs w:val="28"/>
          <w14:textFill>
            <w14:solidFill>
              <w14:schemeClr w14:val="tx1"/>
            </w14:solidFill>
          </w14:textFill>
        </w:rPr>
        <w:t>压力是所有气体产品共有的危险属性，部分品种还具有易燃、氧化、毒性、腐蚀等危险害性。因此主要存在的风险为火灾、爆炸、中毒和窒息。</w:t>
      </w:r>
    </w:p>
    <w:p>
      <w:pPr>
        <w:pStyle w:val="2"/>
        <w:spacing w:after="0" w:line="600" w:lineRule="exact"/>
        <w:ind w:firstLine="640" w:firstLineChars="200"/>
        <w:rPr>
          <w:rFonts w:hint="eastAsia" w:eastAsia="方正仿宋_GBK"/>
          <w:color w:val="000000" w:themeColor="text1"/>
          <w:sz w:val="32"/>
          <w:szCs w:val="28"/>
          <w14:textFill>
            <w14:solidFill>
              <w14:schemeClr w14:val="tx1"/>
            </w14:solidFill>
          </w14:textFill>
        </w:rPr>
      </w:pPr>
      <w:r>
        <w:rPr>
          <w:rFonts w:hint="eastAsia" w:eastAsia="方正仿宋_GBK"/>
          <w:color w:val="000000" w:themeColor="text1"/>
          <w:sz w:val="32"/>
          <w:szCs w:val="28"/>
          <w:lang w:val="en-US" w:eastAsia="zh-CN"/>
          <w14:textFill>
            <w14:solidFill>
              <w14:schemeClr w14:val="tx1"/>
            </w14:solidFill>
          </w14:textFill>
        </w:rPr>
        <w:t>①</w:t>
      </w:r>
      <w:r>
        <w:rPr>
          <w:rFonts w:hint="eastAsia" w:eastAsia="方正仿宋_GBK"/>
          <w:color w:val="000000" w:themeColor="text1"/>
          <w:sz w:val="32"/>
          <w:szCs w:val="28"/>
          <w14:textFill>
            <w14:solidFill>
              <w14:schemeClr w14:val="tx1"/>
            </w14:solidFill>
          </w14:textFill>
        </w:rPr>
        <w:t>气体作为化学危险品，其所具有的压力、爆炸、毒性等化学危险属性将伴随着生产、储运、使用的全过程。</w:t>
      </w:r>
    </w:p>
    <w:p>
      <w:pPr>
        <w:pStyle w:val="2"/>
        <w:spacing w:after="0" w:line="600" w:lineRule="exact"/>
        <w:ind w:firstLine="640" w:firstLineChars="200"/>
        <w:rPr>
          <w:rFonts w:hint="eastAsia" w:eastAsia="方正仿宋_GBK"/>
          <w:color w:val="000000" w:themeColor="text1"/>
          <w:sz w:val="32"/>
          <w:szCs w:val="28"/>
          <w14:textFill>
            <w14:solidFill>
              <w14:schemeClr w14:val="tx1"/>
            </w14:solidFill>
          </w14:textFill>
        </w:rPr>
      </w:pPr>
      <w:r>
        <w:rPr>
          <w:rFonts w:hint="eastAsia" w:eastAsia="方正仿宋_GBK"/>
          <w:color w:val="000000" w:themeColor="text1"/>
          <w:sz w:val="32"/>
          <w:szCs w:val="28"/>
          <w:lang w:val="en-US" w:eastAsia="zh-CN"/>
          <w14:textFill>
            <w14:solidFill>
              <w14:schemeClr w14:val="tx1"/>
            </w14:solidFill>
          </w14:textFill>
        </w:rPr>
        <w:t>②</w:t>
      </w:r>
      <w:r>
        <w:rPr>
          <w:rFonts w:hint="eastAsia" w:eastAsia="方正仿宋_GBK"/>
          <w:color w:val="000000" w:themeColor="text1"/>
          <w:sz w:val="32"/>
          <w:szCs w:val="28"/>
          <w14:textFill>
            <w14:solidFill>
              <w14:schemeClr w14:val="tx1"/>
            </w14:solidFill>
          </w14:textFill>
        </w:rPr>
        <w:t>工业气体产品主要作为工艺过程的辅助材料，其产品质量问题的后果大多体现在后续的工艺或产品中，极端情况下的混装误用可引发安全事故。</w:t>
      </w:r>
    </w:p>
    <w:p>
      <w:pPr>
        <w:pStyle w:val="2"/>
        <w:spacing w:after="0" w:line="600" w:lineRule="exact"/>
        <w:ind w:firstLine="640" w:firstLineChars="200"/>
        <w:rPr>
          <w:rFonts w:hint="eastAsia" w:eastAsia="方正仿宋_GBK"/>
          <w:color w:val="000000" w:themeColor="text1"/>
          <w:sz w:val="32"/>
          <w:szCs w:val="28"/>
          <w14:textFill>
            <w14:solidFill>
              <w14:schemeClr w14:val="tx1"/>
            </w14:solidFill>
          </w14:textFill>
        </w:rPr>
      </w:pPr>
      <w:r>
        <w:rPr>
          <w:rFonts w:hint="eastAsia" w:eastAsia="方正仿宋_GBK"/>
          <w:color w:val="000000" w:themeColor="text1"/>
          <w:sz w:val="32"/>
          <w:szCs w:val="28"/>
          <w:lang w:val="en-US" w:eastAsia="zh-CN"/>
          <w14:textFill>
            <w14:solidFill>
              <w14:schemeClr w14:val="tx1"/>
            </w14:solidFill>
          </w14:textFill>
        </w:rPr>
        <w:t>③</w:t>
      </w:r>
      <w:r>
        <w:rPr>
          <w:rFonts w:hint="eastAsia" w:eastAsia="方正仿宋_GBK"/>
          <w:color w:val="000000" w:themeColor="text1"/>
          <w:sz w:val="32"/>
          <w:szCs w:val="28"/>
          <w14:textFill>
            <w14:solidFill>
              <w14:schemeClr w14:val="tx1"/>
            </w14:solidFill>
          </w14:textFill>
        </w:rPr>
        <w:t>气体产品需专门的设备进行包装，包装过程中存在着产品质量下降的风险，气体产品的生产许可证管理不包括气瓶充装企业，使得交付用户的气体产品的质量及控制要求不在同一水平。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eastAsia="方正仿宋_GBK"/>
          <w:color w:val="000000" w:themeColor="text1"/>
          <w:sz w:val="32"/>
          <w:szCs w:val="28"/>
          <w:lang w:val="en-US" w:eastAsia="zh-CN"/>
          <w14:textFill>
            <w14:solidFill>
              <w14:schemeClr w14:val="tx1"/>
            </w14:solidFill>
          </w14:textFill>
        </w:rPr>
        <w:t>④</w:t>
      </w:r>
      <w:r>
        <w:rPr>
          <w:rFonts w:hint="eastAsia" w:eastAsia="方正仿宋_GBK"/>
          <w:color w:val="000000" w:themeColor="text1"/>
          <w:sz w:val="32"/>
          <w:szCs w:val="28"/>
          <w14:textFill>
            <w14:solidFill>
              <w14:schemeClr w14:val="tx1"/>
            </w14:solidFill>
          </w14:textFill>
        </w:rPr>
        <w:t>目前的发证对象主要为气体产品自产自用企业，因其质量要求由企业自行决定并可按工艺需要自行调整，难以监管</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eastAsia="zh-CN"/>
        </w:rPr>
        <w:t>酸、碱经营风险分析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酸、碱是强腐性化学物品，一旦管理不当就可能发生意外，造成人身伤害，所以必须在酸、碱的存储过程中严格管理杜绝和减少泄漏事故的发生。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eastAsia="zh-CN"/>
        </w:rPr>
        <w:t>工业企业使用危险化学品风险分析</w:t>
      </w:r>
    </w:p>
    <w:p>
      <w:pPr>
        <w:pStyle w:val="2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工业企业使用危险化学品比较难以控制，企业危险化学品数量较小并且呈动态化变化，种类繁多，一旦企业管理不善，也会造成事故。酒厂、科研院所使用较多危险化学品。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eastAsia="zh-CN"/>
        </w:rPr>
        <w:t>加油站经营过程中风险分析</w:t>
      </w:r>
    </w:p>
    <w:p>
      <w:pPr>
        <w:pStyle w:val="2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加油站经营储存的汽油、柴油均属易燃液体，尤其是汽油为甲类火灾危险性物质，泄漏后极易挥发，与空气形成爆炸性混合物，遇明火发生火灾爆炸，造成人员伤亡、设备损坏等。</w:t>
      </w:r>
    </w:p>
    <w:p>
      <w:pPr>
        <w:pStyle w:val="2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汽油为麻醉性毒物，高浓度吸入会导致人员出现中毒性脑病，极高浓度吸入会引起意识突然丧失、反射性呼吸停止，汽油突然大量泄漏，可能造成周边人员急性中毒。因此油库主要的风险为火灾、爆炸，其中安全风险最大的是爆炸，其次为火灾、中毒和窒息等。</w:t>
      </w:r>
    </w:p>
    <w:p>
      <w:pPr>
        <w:pStyle w:val="2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eastAsia="zh-CN"/>
        </w:rPr>
        <w:t>）在未置换合格的油罐或油管线上擅自动火焊接。</w:t>
      </w:r>
    </w:p>
    <w:p>
      <w:pPr>
        <w:pStyle w:val="2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eastAsia="zh-CN"/>
        </w:rPr>
        <w:t>）操作井内存在油气混合物，开启或闭合操作井盖时发生碰撞火花，或周围有静电火花或明火。</w:t>
      </w:r>
    </w:p>
    <w:p>
      <w:pPr>
        <w:pStyle w:val="2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eastAsia="zh-CN"/>
        </w:rPr>
        <w:t>）油品泄漏，形成爆炸混合气体，遇明火或静电火花。</w:t>
      </w:r>
    </w:p>
    <w:p>
      <w:pPr>
        <w:pStyle w:val="2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eastAsia="zh-CN"/>
        </w:rPr>
        <w:t>）防爆区域采用非防爆灯具，挥发的油气达到爆炸范围</w:t>
      </w:r>
    </w:p>
    <w:p>
      <w:pPr>
        <w:pStyle w:val="2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eastAsia="zh-CN"/>
        </w:rPr>
        <w:t>）罐体遭雷击。</w:t>
      </w:r>
    </w:p>
    <w:p>
      <w:pPr>
        <w:pStyle w:val="2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eastAsia="zh-CN"/>
        </w:rPr>
        <w:t>）雷电时加油，雷击火花与油气混合气相遇。</w:t>
      </w:r>
    </w:p>
    <w:p>
      <w:pPr>
        <w:pStyle w:val="2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lang w:eastAsia="zh-CN"/>
        </w:rPr>
        <w:t>）卸油过程中，挥发的油气混合气遇明火或车体与罐体之间产生的静电火花。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lang w:val="en-US" w:eastAsia="zh-CN"/>
        </w:rPr>
        <w:t>烟花爆竹经营过程</w:t>
      </w:r>
      <w:r>
        <w:rPr>
          <w:rFonts w:hint="eastAsia" w:ascii="方正仿宋_GBK" w:hAnsi="方正仿宋_GBK" w:eastAsia="方正仿宋_GBK" w:cs="方正仿宋_GBK"/>
          <w:sz w:val="32"/>
          <w:szCs w:val="32"/>
          <w:lang w:eastAsia="zh-CN"/>
        </w:rPr>
        <w:t>中风险分析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color w:val="auto"/>
          <w:sz w:val="32"/>
          <w:szCs w:val="32"/>
          <w:lang w:eastAsia="zh-CN"/>
        </w:rPr>
        <w:t>）烟花爆竹属爆炸品，具有遇高温、撞击、摩擦、雷击、静电、明火、暗火（火星）可能发生燃烧或爆炸的共有特性。烟花爆竹在生产、储运、销售燃放过程中可能发生的主要危险是着火、爆炸、毁物、伤人。烟花爆竹经营过程中的主要危险目标是仓库，其危险性主要表现为爆炸事故，同时引发火灾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eastAsia" w:ascii="方正仿宋_GBK" w:hAnsi="方正仿宋_GBK" w:eastAsia="方正仿宋_GBK" w:cs="方正仿宋_GBK"/>
          <w:color w:val="auto"/>
          <w:sz w:val="32"/>
          <w:szCs w:val="32"/>
          <w:lang w:eastAsia="zh-CN"/>
        </w:rPr>
        <w:t>）烟花爆竹批发储存仓库发生爆炸事故时，以爆炸冲击波和爆炸碎片的形式，对附近人员及周围建筑物产生严重的伤害和破坏，导致群死群伤。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color w:val="auto"/>
          <w:sz w:val="32"/>
          <w:szCs w:val="32"/>
          <w:lang w:eastAsia="zh-CN"/>
        </w:rPr>
        <w:t>）烟花爆竹销售场所发生燃烧爆炸事故时，对附近人员及周围建筑物产生伤害和破坏，尤其是设在人员密集场所的烟花爆竹销售点发生燃烧、爆炸同时引发火灾时，会导致人员伤亡。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color w:val="auto"/>
          <w:sz w:val="32"/>
          <w:szCs w:val="32"/>
          <w:lang w:eastAsia="zh-CN"/>
        </w:rPr>
        <w:t>）烟花爆竹运输过程中发生爆炸事故时，导致人员伤害、车辆毁坏和交通堵塞，尤其是在易燃易爆场所附近发生爆炸事故，可能引发连锁燃烧爆炸事故，导致重大人员伤亡和财产损失。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lang w:val="en-US" w:eastAsia="zh-CN"/>
        </w:rPr>
        <w:t>5</w:t>
      </w:r>
      <w:r>
        <w:rPr>
          <w:rFonts w:hint="eastAsia" w:ascii="方正仿宋_GBK" w:hAnsi="方正仿宋_GBK" w:eastAsia="方正仿宋_GBK" w:cs="方正仿宋_GBK"/>
          <w:color w:val="auto"/>
          <w:sz w:val="32"/>
          <w:szCs w:val="32"/>
          <w:lang w:eastAsia="zh-CN"/>
        </w:rPr>
        <w:t>）烟花爆竹燃放过程中发生燃烧爆炸极可能引发连锁燃烧爆炸事故，导致重大人员伤亡和财产损失。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lang w:val="en-US" w:eastAsia="zh-CN"/>
        </w:rPr>
        <w:t>6</w:t>
      </w:r>
      <w:r>
        <w:rPr>
          <w:rFonts w:hint="eastAsia" w:ascii="方正仿宋_GBK" w:hAnsi="方正仿宋_GBK" w:eastAsia="方正仿宋_GBK" w:cs="方正仿宋_GBK"/>
          <w:color w:val="auto"/>
          <w:sz w:val="32"/>
          <w:szCs w:val="32"/>
          <w:lang w:eastAsia="zh-CN"/>
        </w:rPr>
        <w:t>）烟花爆竹制品发生爆炸后可能引发的次生事故，包括火灾、抢险过程中建筑物倒塌、事故现场危险物品二次爆炸。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方正仿宋_GBK" w:hAnsi="方正仿宋_GBK" w:eastAsia="方正楷体_GBK" w:cs="方正仿宋_GBK"/>
          <w:sz w:val="32"/>
          <w:szCs w:val="32"/>
          <w:lang w:val="en-US" w:eastAsia="zh-CN"/>
        </w:rPr>
      </w:pPr>
      <w:bookmarkStart w:id="353" w:name="_Toc30755"/>
      <w:r>
        <w:rPr>
          <w:rStyle w:val="20"/>
          <w:rFonts w:hint="default" w:ascii="Times New Roman" w:hAnsi="Times New Roman" w:eastAsia="方正楷体_GBK" w:cs="Times New Roman"/>
          <w:b w:val="0"/>
          <w:bCs/>
          <w:kern w:val="0"/>
          <w:sz w:val="32"/>
          <w:szCs w:val="32"/>
          <w:shd w:val="clear" w:color="auto" w:fill="FFFFFF"/>
        </w:rPr>
        <w:t>8</w:t>
      </w:r>
      <w:r>
        <w:rPr>
          <w:rStyle w:val="20"/>
          <w:rFonts w:hint="eastAsia" w:ascii="方正楷体_GBK" w:hAnsi="方正楷体_GBK" w:eastAsia="方正楷体_GBK" w:cs="方正楷体_GBK"/>
          <w:b w:val="0"/>
          <w:bCs/>
          <w:kern w:val="0"/>
          <w:sz w:val="32"/>
          <w:szCs w:val="32"/>
          <w:shd w:val="clear" w:color="auto" w:fill="FFFFFF"/>
        </w:rPr>
        <w:t>.</w:t>
      </w:r>
      <w:r>
        <w:rPr>
          <w:rStyle w:val="20"/>
          <w:rFonts w:hint="default" w:ascii="Times New Roman" w:hAnsi="Times New Roman" w:eastAsia="方正楷体_GBK" w:cs="Times New Roman"/>
          <w:b w:val="0"/>
          <w:bCs/>
          <w:kern w:val="0"/>
          <w:sz w:val="32"/>
          <w:szCs w:val="32"/>
          <w:shd w:val="clear" w:color="auto" w:fill="FFFFFF"/>
          <w:lang w:val="en-US" w:eastAsia="zh-CN"/>
        </w:rPr>
        <w:t>3</w:t>
      </w:r>
      <w:r>
        <w:rPr>
          <w:rStyle w:val="20"/>
          <w:rFonts w:hint="eastAsia" w:ascii="方正楷体_GBK" w:hAnsi="方正楷体_GBK" w:eastAsia="方正楷体_GBK" w:cs="方正楷体_GBK"/>
          <w:b w:val="0"/>
          <w:bCs/>
          <w:kern w:val="0"/>
          <w:sz w:val="32"/>
          <w:szCs w:val="32"/>
          <w:shd w:val="clear" w:color="auto" w:fill="FFFFFF"/>
        </w:rPr>
        <w:t xml:space="preserve"> </w:t>
      </w:r>
      <w:r>
        <w:rPr>
          <w:rStyle w:val="20"/>
          <w:rFonts w:hint="eastAsia" w:ascii="方正楷体_GBK" w:hAnsi="方正楷体_GBK" w:eastAsia="方正楷体_GBK" w:cs="方正楷体_GBK"/>
          <w:b w:val="0"/>
          <w:bCs/>
          <w:kern w:val="0"/>
          <w:sz w:val="32"/>
          <w:szCs w:val="32"/>
          <w:shd w:val="clear" w:color="auto" w:fill="FFFFFF"/>
          <w:lang w:val="en-US" w:eastAsia="zh-CN"/>
        </w:rPr>
        <w:t xml:space="preserve"> 风险防控和应急处置措施</w:t>
      </w:r>
      <w:bookmarkEnd w:id="353"/>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_GBK" w:hAnsi="方正仿宋_GBK" w:eastAsia="方正仿宋_GBK" w:cs="方正仿宋_GBK"/>
          <w:b/>
          <w:bCs/>
          <w:sz w:val="32"/>
          <w:szCs w:val="32"/>
        </w:rPr>
      </w:pPr>
      <w:r>
        <w:rPr>
          <w:rFonts w:hint="default" w:ascii="Times New Roman" w:hAnsi="Times New Roman" w:eastAsia="方正仿宋_GBK" w:cs="Times New Roman"/>
          <w:b/>
          <w:bCs/>
          <w:sz w:val="32"/>
          <w:szCs w:val="32"/>
        </w:rPr>
        <w:t>8</w:t>
      </w:r>
      <w:r>
        <w:rPr>
          <w:rFonts w:hint="eastAsia" w:ascii="方正仿宋_GBK" w:hAnsi="方正仿宋_GBK" w:eastAsia="方正仿宋_GBK" w:cs="方正仿宋_GBK"/>
          <w:b/>
          <w:bCs/>
          <w:sz w:val="32"/>
          <w:szCs w:val="32"/>
        </w:rPr>
        <w:t>.</w:t>
      </w:r>
      <w:r>
        <w:rPr>
          <w:rFonts w:hint="default" w:ascii="Times New Roman" w:hAnsi="Times New Roman" w:eastAsia="方正仿宋_GBK" w:cs="Times New Roman"/>
          <w:b/>
          <w:bCs/>
          <w:sz w:val="32"/>
          <w:szCs w:val="32"/>
          <w:lang w:val="en-US" w:eastAsia="zh-CN"/>
        </w:rPr>
        <w:t>3</w:t>
      </w:r>
      <w:r>
        <w:rPr>
          <w:rFonts w:hint="eastAsia" w:ascii="方正仿宋_GBK" w:hAnsi="方正仿宋_GBK" w:eastAsia="方正仿宋_GBK" w:cs="方正仿宋_GBK"/>
          <w:b/>
          <w:bCs/>
          <w:sz w:val="32"/>
          <w:szCs w:val="32"/>
        </w:rPr>
        <w:t>.</w:t>
      </w:r>
      <w:r>
        <w:rPr>
          <w:rFonts w:hint="default" w:ascii="Times New Roman" w:hAnsi="Times New Roman" w:eastAsia="方正仿宋_GBK" w:cs="Times New Roman"/>
          <w:b/>
          <w:bCs/>
          <w:sz w:val="32"/>
          <w:szCs w:val="32"/>
          <w:lang w:val="en-US" w:eastAsia="zh-CN"/>
        </w:rPr>
        <w:t>1</w:t>
      </w:r>
      <w:r>
        <w:rPr>
          <w:rFonts w:hint="eastAsia" w:ascii="方正仿宋_GBK" w:hAnsi="方正仿宋_GBK" w:eastAsia="方正仿宋_GBK" w:cs="方正仿宋_GBK"/>
          <w:b/>
          <w:bCs/>
          <w:sz w:val="32"/>
          <w:szCs w:val="32"/>
        </w:rPr>
        <w:t>安全管控对策措施</w:t>
      </w:r>
    </w:p>
    <w:p>
      <w:pPr>
        <w:pStyle w:val="2"/>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）及时发现重大安全隐患督促整改</w:t>
      </w:r>
    </w:p>
    <w:p>
      <w:pPr>
        <w:pStyle w:val="2"/>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区应急局聘请了安全技术</w:t>
      </w:r>
      <w:r>
        <w:rPr>
          <w:rFonts w:ascii="方正仿宋_GBK" w:hAnsi="方正仿宋_GBK" w:eastAsia="方正仿宋_GBK" w:cs="方正仿宋_GBK"/>
          <w:sz w:val="32"/>
          <w:szCs w:val="32"/>
        </w:rPr>
        <w:t>服务机构</w:t>
      </w:r>
      <w:r>
        <w:rPr>
          <w:rFonts w:hint="eastAsia" w:ascii="方正仿宋_GBK" w:hAnsi="方正仿宋_GBK" w:eastAsia="方正仿宋_GBK" w:cs="方正仿宋_GBK"/>
          <w:sz w:val="32"/>
          <w:szCs w:val="32"/>
        </w:rPr>
        <w:t>对所有的危险化学品生产经营企业定期进行现场隐患排查专家诊断，根据专家意见下达了隐患整改指令书，督促企业整改，预防事故发生。</w:t>
      </w:r>
    </w:p>
    <w:p>
      <w:pPr>
        <w:pStyle w:val="2"/>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）落实企业主体责任</w:t>
      </w:r>
    </w:p>
    <w:p>
      <w:pPr>
        <w:pStyle w:val="2"/>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根据风险清单加大对重点企业的安全监督检查力度。要求企业落实主体责任，开展好日周月隐患排查，做好设施设备维护及人员教育培训，督促员工按章办事，不违规操作。</w:t>
      </w:r>
    </w:p>
    <w:p>
      <w:pPr>
        <w:pStyle w:val="2"/>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）加强应急管理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要求辖区内所有危险化学品生产经营单位制定企业自身的应急预案，通过专家审查，并在区应急局备案。同时督促企业按照要求定期开展演练，做好应急准备</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方正仿宋_GBK" w:hAnsi="方正仿宋_GBK" w:eastAsia="方正仿宋_GBK" w:cs="方正仿宋_GBK"/>
          <w:b/>
          <w:bCs/>
          <w:sz w:val="32"/>
          <w:szCs w:val="32"/>
          <w:lang w:val="en-US" w:eastAsia="zh-CN"/>
        </w:rPr>
      </w:pPr>
      <w:r>
        <w:rPr>
          <w:rFonts w:hint="default" w:ascii="Times New Roman" w:hAnsi="Times New Roman" w:eastAsia="方正仿宋_GBK" w:cs="Times New Roman"/>
          <w:b/>
          <w:bCs/>
          <w:sz w:val="32"/>
          <w:szCs w:val="32"/>
        </w:rPr>
        <w:t>8</w:t>
      </w:r>
      <w:r>
        <w:rPr>
          <w:rFonts w:hint="eastAsia" w:ascii="方正仿宋_GBK" w:hAnsi="方正仿宋_GBK" w:eastAsia="方正仿宋_GBK" w:cs="方正仿宋_GBK"/>
          <w:b/>
          <w:bCs/>
          <w:sz w:val="32"/>
          <w:szCs w:val="32"/>
        </w:rPr>
        <w:t>.</w:t>
      </w:r>
      <w:r>
        <w:rPr>
          <w:rFonts w:hint="default" w:ascii="Times New Roman" w:hAnsi="Times New Roman" w:eastAsia="方正仿宋_GBK" w:cs="Times New Roman"/>
          <w:b/>
          <w:bCs/>
          <w:sz w:val="32"/>
          <w:szCs w:val="32"/>
        </w:rPr>
        <w:t>3</w:t>
      </w:r>
      <w:r>
        <w:rPr>
          <w:rFonts w:hint="eastAsia" w:ascii="方正仿宋_GBK" w:hAnsi="方正仿宋_GBK" w:eastAsia="方正仿宋_GBK" w:cs="方正仿宋_GBK"/>
          <w:b/>
          <w:bCs/>
          <w:sz w:val="32"/>
          <w:szCs w:val="32"/>
        </w:rPr>
        <w:t>.</w:t>
      </w:r>
      <w:r>
        <w:rPr>
          <w:rFonts w:hint="default" w:ascii="Times New Roman" w:hAnsi="Times New Roman" w:eastAsia="方正仿宋_GBK" w:cs="Times New Roman"/>
          <w:b/>
          <w:bCs/>
          <w:sz w:val="32"/>
          <w:szCs w:val="32"/>
          <w:lang w:val="en-US" w:eastAsia="zh-CN"/>
        </w:rPr>
        <w:t>2</w:t>
      </w:r>
      <w:r>
        <w:rPr>
          <w:rFonts w:hint="eastAsia" w:ascii="方正仿宋_GBK" w:hAnsi="方正仿宋_GBK" w:eastAsia="方正仿宋_GBK" w:cs="方正仿宋_GBK"/>
          <w:b/>
          <w:bCs/>
          <w:sz w:val="32"/>
          <w:szCs w:val="32"/>
          <w:lang w:val="en-US" w:eastAsia="zh-CN"/>
        </w:rPr>
        <w:t>应急处置措施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工程抢险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程抢险中应该遵循的原则：在堵源抢险过程中，尽可能和事故发生单位的自救队或技术人员协同作战，以便熟悉现场情况和生产工艺，有利堵源工作的实施。在营救伤员、转移危险物品和化学泄漏物的洗消处理中，与公安、消防和医疗急救等专业队伍协调行动，互相配合，提高救援的效果。在涉及易燃易爆物质的事故现场，救援所用的工具应具备防爆功能。在遇险人员未搜索完毕时，慎重使用吊车，推土车等大型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起重破拆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起重破拆必须根据现场情况，采取合理的安全措施。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①</w:t>
      </w:r>
      <w:r>
        <w:rPr>
          <w:rFonts w:hint="eastAsia" w:ascii="方正仿宋_GBK" w:hAnsi="方正仿宋_GBK" w:eastAsia="方正仿宋_GBK" w:cs="方正仿宋_GBK"/>
          <w:sz w:val="32"/>
          <w:szCs w:val="32"/>
        </w:rPr>
        <w:t>起重气垫严禁重叠使用。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②</w:t>
      </w:r>
      <w:r>
        <w:rPr>
          <w:rFonts w:hint="eastAsia" w:ascii="方正仿宋_GBK" w:hAnsi="方正仿宋_GBK" w:eastAsia="方正仿宋_GBK" w:cs="方正仿宋_GBK"/>
          <w:sz w:val="32"/>
          <w:szCs w:val="32"/>
        </w:rPr>
        <w:t>使用牵引设备时，钢丝绳两端连接必须牢固，作业区域内严禁站人。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③</w:t>
      </w:r>
      <w:r>
        <w:rPr>
          <w:rFonts w:hint="eastAsia" w:ascii="方正仿宋_GBK" w:hAnsi="方正仿宋_GBK" w:eastAsia="方正仿宋_GBK" w:cs="方正仿宋_GBK"/>
          <w:sz w:val="32"/>
          <w:szCs w:val="32"/>
        </w:rPr>
        <w:t>使用起吊设备时，设备起吊荷载必须大于被起吊物体重量，吊臂下方严禁站人。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④</w:t>
      </w:r>
      <w:r>
        <w:rPr>
          <w:rFonts w:hint="eastAsia" w:ascii="方正仿宋_GBK" w:hAnsi="方正仿宋_GBK" w:eastAsia="方正仿宋_GBK" w:cs="方正仿宋_GBK"/>
          <w:sz w:val="32"/>
          <w:szCs w:val="32"/>
        </w:rPr>
        <w:t>在有燃烧爆炸危险的场所进行破拆时，必须使用无火花工具，并使用喷雾（开花）水枪进行掩护。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⑤</w:t>
      </w:r>
      <w:r>
        <w:rPr>
          <w:rFonts w:hint="eastAsia" w:ascii="方正仿宋_GBK" w:hAnsi="方正仿宋_GBK" w:eastAsia="方正仿宋_GBK" w:cs="方正仿宋_GBK"/>
          <w:sz w:val="32"/>
          <w:szCs w:val="32"/>
        </w:rPr>
        <w:t>严禁盲目破拆承重构件。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关阀堵漏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关阀堵漏必须与技术人员配合进行。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①</w:t>
      </w:r>
      <w:r>
        <w:rPr>
          <w:rFonts w:hint="eastAsia" w:ascii="方正仿宋_GBK" w:hAnsi="方正仿宋_GBK" w:eastAsia="方正仿宋_GBK" w:cs="方正仿宋_GBK"/>
          <w:sz w:val="32"/>
          <w:szCs w:val="32"/>
        </w:rPr>
        <w:t>编组一般为</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至</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人，进入易燃、易爆区域关阀堵漏人员要按照一级防护等级防护。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②</w:t>
      </w:r>
      <w:r>
        <w:rPr>
          <w:rFonts w:hint="eastAsia" w:ascii="方正仿宋_GBK" w:hAnsi="方正仿宋_GBK" w:eastAsia="方正仿宋_GBK" w:cs="方正仿宋_GBK"/>
          <w:sz w:val="32"/>
          <w:szCs w:val="32"/>
        </w:rPr>
        <w:t>易燃、易爆或者有毒区域关阀堵漏时，按照相应防护等级防护并使用水枪掩护。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③</w:t>
      </w:r>
      <w:r>
        <w:rPr>
          <w:rFonts w:hint="eastAsia" w:ascii="方正仿宋_GBK" w:hAnsi="方正仿宋_GBK" w:eastAsia="方正仿宋_GBK" w:cs="方正仿宋_GBK"/>
          <w:sz w:val="32"/>
          <w:szCs w:val="32"/>
        </w:rPr>
        <w:t>易燃、易爆区域关阀堵漏时，严禁使用非防爆器材。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④</w:t>
      </w:r>
      <w:r>
        <w:rPr>
          <w:rFonts w:hint="eastAsia" w:ascii="方正仿宋_GBK" w:hAnsi="方正仿宋_GBK" w:eastAsia="方正仿宋_GBK" w:cs="方正仿宋_GBK"/>
          <w:sz w:val="32"/>
          <w:szCs w:val="32"/>
        </w:rPr>
        <w:t>关阀堵漏应当选择精干人员，组织备用力量，必要时进行轮换作业和急救。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输转倒罐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输转倒罐必须由专业人员操作，易燃易爆物质必须使用防爆输转设备。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①</w:t>
      </w:r>
      <w:r>
        <w:rPr>
          <w:rFonts w:hint="eastAsia" w:ascii="方正仿宋_GBK" w:hAnsi="方正仿宋_GBK" w:eastAsia="方正仿宋_GBK" w:cs="方正仿宋_GBK"/>
          <w:sz w:val="32"/>
          <w:szCs w:val="32"/>
        </w:rPr>
        <w:t>消防人员必须与输转倒罐现场保持一定的安全距离，并对作业人员进行适当保护。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②</w:t>
      </w:r>
      <w:r>
        <w:rPr>
          <w:rFonts w:hint="eastAsia" w:ascii="方正仿宋_GBK" w:hAnsi="方正仿宋_GBK" w:eastAsia="方正仿宋_GBK" w:cs="方正仿宋_GBK"/>
          <w:sz w:val="32"/>
          <w:szCs w:val="32"/>
        </w:rPr>
        <w:t>实施易燃易爆物质输转倒罐时，管线、设备必须接地，严禁在地面拖拉输转倒罐器材。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③</w:t>
      </w:r>
      <w:r>
        <w:rPr>
          <w:rFonts w:hint="eastAsia" w:ascii="方正仿宋_GBK" w:hAnsi="方正仿宋_GBK" w:eastAsia="方正仿宋_GBK" w:cs="方正仿宋_GBK"/>
          <w:sz w:val="32"/>
          <w:szCs w:val="32"/>
        </w:rPr>
        <w:t>实施输转倒罐，必须进行现场监护。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放空点燃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放空点燃必须经专家论证并在工程技术人员配合下实施。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①</w:t>
      </w:r>
      <w:r>
        <w:rPr>
          <w:rFonts w:hint="eastAsia" w:ascii="方正仿宋_GBK" w:hAnsi="方正仿宋_GBK" w:eastAsia="方正仿宋_GBK" w:cs="方正仿宋_GBK"/>
          <w:sz w:val="32"/>
          <w:szCs w:val="32"/>
        </w:rPr>
        <w:t>放空点燃必须选择正确的方法。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②</w:t>
      </w:r>
      <w:r>
        <w:rPr>
          <w:rFonts w:hint="eastAsia" w:ascii="方正仿宋_GBK" w:hAnsi="方正仿宋_GBK" w:eastAsia="方正仿宋_GBK" w:cs="方正仿宋_GBK"/>
          <w:sz w:val="32"/>
          <w:szCs w:val="32"/>
        </w:rPr>
        <w:t>放空点燃时必须从上风或者侧上风方向接近，并保持足够的安全距离。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③</w:t>
      </w:r>
      <w:r>
        <w:rPr>
          <w:rFonts w:hint="eastAsia" w:ascii="方正仿宋_GBK" w:hAnsi="方正仿宋_GBK" w:eastAsia="方正仿宋_GBK" w:cs="方正仿宋_GBK"/>
          <w:sz w:val="32"/>
          <w:szCs w:val="32"/>
        </w:rPr>
        <w:t>必须利用地形地物进行防护，必要时组织水枪实施掩护。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洗消处理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危险化学品泄漏事故染毒区域内人员、装备器材，必须进行现场洗消。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①</w:t>
      </w:r>
      <w:r>
        <w:rPr>
          <w:rFonts w:hint="eastAsia" w:ascii="方正仿宋_GBK" w:hAnsi="方正仿宋_GBK" w:eastAsia="方正仿宋_GBK" w:cs="方正仿宋_GBK"/>
          <w:sz w:val="32"/>
          <w:szCs w:val="32"/>
        </w:rPr>
        <w:t>洗消时，必须正确选择洗消剂，并按照规定比例使用。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②</w:t>
      </w:r>
      <w:r>
        <w:rPr>
          <w:rFonts w:hint="eastAsia" w:ascii="方正仿宋_GBK" w:hAnsi="方正仿宋_GBK" w:eastAsia="方正仿宋_GBK" w:cs="方正仿宋_GBK"/>
          <w:sz w:val="32"/>
          <w:szCs w:val="32"/>
        </w:rPr>
        <w:t>使用洗消帐篷进行洗消时，必须调节好水温，使用水枪进行洗消时，应当避免水流冲击伤人。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③</w:t>
      </w:r>
      <w:r>
        <w:rPr>
          <w:rFonts w:hint="eastAsia" w:ascii="方正仿宋_GBK" w:hAnsi="方正仿宋_GBK" w:eastAsia="方正仿宋_GBK" w:cs="方正仿宋_GBK"/>
          <w:sz w:val="32"/>
          <w:szCs w:val="32"/>
        </w:rPr>
        <w:t>清理可燃液（气）体、有毒物品泄漏现场时，必须检查阴井、暗沟等处有无残留物。必要时，进行冲洗，并注意水流方向。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④</w:t>
      </w:r>
      <w:r>
        <w:rPr>
          <w:rFonts w:hint="eastAsia" w:ascii="方正仿宋_GBK" w:hAnsi="方正仿宋_GBK" w:eastAsia="方正仿宋_GBK" w:cs="方正仿宋_GBK"/>
          <w:sz w:val="32"/>
          <w:szCs w:val="32"/>
        </w:rPr>
        <w:t>洗消后的污水要妥善处理，防止造成二次污染</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爆炸事故</w:t>
      </w:r>
      <w:r>
        <w:rPr>
          <w:rFonts w:hint="eastAsia" w:ascii="方正仿宋_GBK" w:hAnsi="方正仿宋_GBK" w:eastAsia="方正仿宋_GBK" w:cs="方正仿宋_GBK"/>
          <w:sz w:val="32"/>
          <w:szCs w:val="32"/>
          <w:lang w:val="en-US" w:eastAsia="zh-CN"/>
        </w:rPr>
        <w:t>处置要点</w:t>
      </w:r>
    </w:p>
    <w:p>
      <w:pPr>
        <w:pStyle w:val="24"/>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①</w:t>
      </w:r>
      <w:r>
        <w:rPr>
          <w:rFonts w:hint="eastAsia" w:ascii="方正仿宋_GBK" w:hAnsi="方正仿宋_GBK" w:eastAsia="方正仿宋_GBK" w:cs="方正仿宋_GBK"/>
          <w:sz w:val="32"/>
          <w:szCs w:val="32"/>
        </w:rPr>
        <w:t>搜救受伤及被困人员；</w:t>
      </w:r>
    </w:p>
    <w:p>
      <w:pPr>
        <w:pStyle w:val="24"/>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②</w:t>
      </w:r>
      <w:r>
        <w:rPr>
          <w:rFonts w:hint="eastAsia" w:ascii="方正仿宋_GBK" w:hAnsi="方正仿宋_GBK" w:eastAsia="方正仿宋_GBK" w:cs="方正仿宋_GBK"/>
          <w:sz w:val="32"/>
          <w:szCs w:val="32"/>
        </w:rPr>
        <w:t>确定爆炸地点；</w:t>
      </w:r>
    </w:p>
    <w:p>
      <w:pPr>
        <w:pStyle w:val="24"/>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③</w:t>
      </w:r>
      <w:r>
        <w:rPr>
          <w:rFonts w:hint="eastAsia" w:ascii="方正仿宋_GBK" w:hAnsi="方正仿宋_GBK" w:eastAsia="方正仿宋_GBK" w:cs="方正仿宋_GBK"/>
          <w:sz w:val="32"/>
          <w:szCs w:val="32"/>
        </w:rPr>
        <w:t>确定爆炸类型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物理爆炸、化学爆炸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pStyle w:val="24"/>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④</w:t>
      </w:r>
      <w:r>
        <w:rPr>
          <w:rFonts w:hint="eastAsia" w:ascii="方正仿宋_GBK" w:hAnsi="方正仿宋_GBK" w:eastAsia="方正仿宋_GBK" w:cs="方正仿宋_GBK"/>
          <w:sz w:val="32"/>
          <w:szCs w:val="32"/>
        </w:rPr>
        <w:t>确定引起爆炸的物质类别</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气体、液体、固体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pStyle w:val="24"/>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⑤</w:t>
      </w:r>
      <w:r>
        <w:rPr>
          <w:rFonts w:hint="eastAsia" w:ascii="方正仿宋_GBK" w:hAnsi="方正仿宋_GBK" w:eastAsia="方正仿宋_GBK" w:cs="方正仿宋_GBK"/>
          <w:sz w:val="32"/>
          <w:szCs w:val="32"/>
        </w:rPr>
        <w:t>确定所需的爆炸应急救援处置技术和专家；</w:t>
      </w:r>
    </w:p>
    <w:p>
      <w:pPr>
        <w:pStyle w:val="24"/>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⑥</w:t>
      </w:r>
      <w:r>
        <w:rPr>
          <w:rFonts w:hint="eastAsia" w:ascii="方正仿宋_GBK" w:hAnsi="方正仿宋_GBK" w:eastAsia="方正仿宋_GBK" w:cs="方正仿宋_GBK"/>
          <w:sz w:val="32"/>
          <w:szCs w:val="32"/>
        </w:rPr>
        <w:t>明确爆炸地点危险化学品的存留情况及周围环境；</w:t>
      </w:r>
    </w:p>
    <w:p>
      <w:pPr>
        <w:pStyle w:val="24"/>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⑦</w:t>
      </w:r>
      <w:r>
        <w:rPr>
          <w:rFonts w:hint="eastAsia" w:ascii="方正仿宋_GBK" w:hAnsi="方正仿宋_GBK" w:eastAsia="方正仿宋_GBK" w:cs="方正仿宋_GBK"/>
          <w:sz w:val="32"/>
          <w:szCs w:val="32"/>
        </w:rPr>
        <w:t>明确周围区域存在的重大危险源分布情况；</w:t>
      </w:r>
    </w:p>
    <w:p>
      <w:pPr>
        <w:pStyle w:val="24"/>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⑧</w:t>
      </w:r>
      <w:r>
        <w:rPr>
          <w:rFonts w:hint="eastAsia" w:ascii="方正仿宋_GBK" w:hAnsi="方正仿宋_GBK" w:eastAsia="方正仿宋_GBK" w:cs="方正仿宋_GBK"/>
          <w:sz w:val="32"/>
          <w:szCs w:val="32"/>
        </w:rPr>
        <w:t>确定爆炸可能导致的后果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如火灾、二次爆炸等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pStyle w:val="24"/>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⑨</w:t>
      </w:r>
      <w:r>
        <w:rPr>
          <w:rFonts w:hint="eastAsia" w:ascii="方正仿宋_GBK" w:hAnsi="方正仿宋_GBK" w:eastAsia="方正仿宋_GBK" w:cs="方正仿宋_GBK"/>
          <w:sz w:val="32"/>
          <w:szCs w:val="32"/>
        </w:rPr>
        <w:t>确定爆炸可能导致后果的主要控制措施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再次爆炸控制手段、工程抢险、人员疏散、医疗救护等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pStyle w:val="24"/>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⑩</w:t>
      </w:r>
      <w:r>
        <w:rPr>
          <w:rFonts w:hint="eastAsia" w:ascii="方正仿宋_GBK" w:hAnsi="方正仿宋_GBK" w:eastAsia="方正仿宋_GBK" w:cs="方正仿宋_GBK"/>
          <w:sz w:val="32"/>
          <w:szCs w:val="32"/>
        </w:rPr>
        <w:t>确定需要调动的应急救援力量。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易燃、易爆物质或有毒物质泄漏事故</w:t>
      </w:r>
      <w:r>
        <w:rPr>
          <w:rFonts w:hint="eastAsia" w:ascii="方正仿宋_GBK" w:hAnsi="方正仿宋_GBK" w:eastAsia="方正仿宋_GBK" w:cs="方正仿宋_GBK"/>
          <w:sz w:val="32"/>
          <w:szCs w:val="32"/>
          <w:lang w:val="en-US" w:eastAsia="zh-CN"/>
        </w:rPr>
        <w:t>处置要点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①搜救受伤及被困人员；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②确定泄漏源的位置；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③确定泄漏的化学品种类（易燃、易爆物质或有毒物质）；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④确定所需的泄漏应急救援处置技术和专家；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⑤确定泄漏源的周围环境（环境功能区、人口密度等）；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⑥确定是否已有泄漏物质进入大气、附近水源、下水道等；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⑦明确周围区域存在的重大危险源分布情况；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⑧确定泄漏时间或预计持续时间；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⑨确定实际或估算的泄漏量；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⑩明确现场的气象信息；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⑪预测泄漏扩散趋势；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⑫明确泄漏可能导致的后果（泄漏是否可能引起火灾、爆炸、中毒等后果）；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⑬明确泄漏危及周围环境的可能性；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⑭确定泄漏可能导致后果的主要控制措施（堵漏、工程抢险、人员疏散、医疗救护等）；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⑮确定需要调动的应急救援力量。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eastAsia="zh-CN"/>
          <w14:textFill>
            <w14:solidFill>
              <w14:schemeClr w14:val="tx1">
                <w14:lumMod w14:val="95000"/>
                <w14:lumOff w14:val="5000"/>
              </w14:schemeClr>
            </w14:solidFill>
          </w14:textFill>
        </w:rPr>
      </w:pPr>
      <w:bookmarkStart w:id="354" w:name="_Toc17469"/>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8</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4</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eastAsia" w:ascii="方正楷体_GBK" w:hAnsi="方正楷体_GBK" w:eastAsia="方正楷体_GBK" w:cs="方正楷体_GBK"/>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相关机构通讯录</w:t>
      </w:r>
      <w:bookmarkEnd w:id="354"/>
    </w:p>
    <w:bookmarkEnd w:id="290"/>
    <w:bookmarkEnd w:id="291"/>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outlineLvl w:val="9"/>
        <w:rPr>
          <w:rFonts w:hint="default" w:ascii="Times New Roman" w:hAnsi="Times New Roman" w:cs="Times New Roman"/>
          <w:lang w:val="en-US" w:eastAsia="zh-CN"/>
        </w:rPr>
      </w:pPr>
      <w:bookmarkStart w:id="355" w:name="_Toc29135"/>
      <w:bookmarkStart w:id="356" w:name="_Toc10352"/>
      <w:bookmarkStart w:id="357" w:name="_Toc32598"/>
      <w:bookmarkStart w:id="358" w:name="_Toc4032"/>
      <w:bookmarkStart w:id="359" w:name="_Toc9725"/>
      <w:bookmarkStart w:id="360" w:name="_Toc20060"/>
      <w:bookmarkStart w:id="361" w:name="_Toc14046"/>
      <w:bookmarkStart w:id="362" w:name="_Toc8969"/>
      <w:r>
        <w:rPr>
          <w:rStyle w:val="20"/>
          <w:rFonts w:hint="eastAsia" w:ascii="方正楷体_GBK" w:hAnsi="方正楷体_GBK" w:eastAsia="方正楷体_GBK" w:cs="方正楷体_GBK"/>
          <w:b/>
          <w:bCs w:val="0"/>
          <w:color w:val="0C0C0C"/>
          <w:kern w:val="0"/>
          <w:sz w:val="24"/>
          <w:szCs w:val="24"/>
          <w:shd w:val="clear" w:color="auto" w:fill="FFFFFF"/>
          <w:lang w:val="en-GB" w:eastAsia="zh-CN"/>
        </w:rPr>
        <w:t>表</w:t>
      </w:r>
      <w:r>
        <w:rPr>
          <w:rStyle w:val="20"/>
          <w:rFonts w:hint="default" w:ascii="Times New Roman" w:hAnsi="Times New Roman" w:eastAsia="方正楷体_GBK" w:cs="Times New Roman"/>
          <w:b/>
          <w:bCs w:val="0"/>
          <w:color w:val="0C0C0C"/>
          <w:kern w:val="0"/>
          <w:sz w:val="24"/>
          <w:szCs w:val="24"/>
          <w:shd w:val="clear" w:color="auto" w:fill="FFFFFF"/>
          <w:lang w:val="en-US" w:eastAsia="zh-CN"/>
        </w:rPr>
        <w:t>8</w:t>
      </w:r>
      <w:r>
        <w:rPr>
          <w:rStyle w:val="20"/>
          <w:rFonts w:hint="eastAsia" w:ascii="方正楷体_GBK" w:hAnsi="方正楷体_GBK" w:eastAsia="方正楷体_GBK" w:cs="方正楷体_GBK"/>
          <w:b/>
          <w:bCs w:val="0"/>
          <w:color w:val="0C0C0C"/>
          <w:kern w:val="0"/>
          <w:sz w:val="24"/>
          <w:szCs w:val="24"/>
          <w:shd w:val="clear" w:color="auto" w:fill="FFFFFF"/>
          <w:lang w:val="en-US" w:eastAsia="zh-CN"/>
        </w:rPr>
        <w:t>-</w:t>
      </w:r>
      <w:r>
        <w:rPr>
          <w:rStyle w:val="20"/>
          <w:rFonts w:hint="default" w:ascii="Times New Roman" w:hAnsi="Times New Roman" w:eastAsia="方正楷体_GBK" w:cs="Times New Roman"/>
          <w:b/>
          <w:bCs w:val="0"/>
          <w:color w:val="0C0C0C"/>
          <w:kern w:val="0"/>
          <w:sz w:val="24"/>
          <w:szCs w:val="24"/>
          <w:shd w:val="clear" w:color="auto" w:fill="FFFFFF"/>
          <w:lang w:val="en-US" w:eastAsia="zh-CN"/>
        </w:rPr>
        <w:t>1</w:t>
      </w:r>
      <w:r>
        <w:rPr>
          <w:rStyle w:val="20"/>
          <w:rFonts w:hint="eastAsia" w:ascii="方正楷体_GBK" w:hAnsi="方正楷体_GBK" w:eastAsia="方正楷体_GBK" w:cs="方正楷体_GBK"/>
          <w:b/>
          <w:bCs w:val="0"/>
          <w:color w:val="0C0C0C"/>
          <w:kern w:val="0"/>
          <w:sz w:val="24"/>
          <w:szCs w:val="24"/>
          <w:shd w:val="clear" w:color="auto" w:fill="FFFFFF"/>
          <w:lang w:val="en-US" w:eastAsia="zh-CN"/>
        </w:rPr>
        <w:t xml:space="preserve">  有关单位、部门</w:t>
      </w:r>
      <w:r>
        <w:rPr>
          <w:rStyle w:val="20"/>
          <w:rFonts w:hint="eastAsia" w:ascii="方正楷体_GBK" w:hAnsi="方正楷体_GBK" w:eastAsia="方正楷体_GBK" w:cs="方正楷体_GBK"/>
          <w:b/>
          <w:bCs w:val="0"/>
          <w:color w:val="0C0C0C"/>
          <w:kern w:val="0"/>
          <w:sz w:val="24"/>
          <w:szCs w:val="24"/>
          <w:shd w:val="clear" w:color="auto" w:fill="FFFFFF"/>
          <w:lang w:val="en-GB"/>
        </w:rPr>
        <w:t>通讯录</w:t>
      </w:r>
      <w:bookmarkEnd w:id="355"/>
      <w:bookmarkEnd w:id="356"/>
      <w:bookmarkEnd w:id="357"/>
      <w:bookmarkEnd w:id="358"/>
      <w:bookmarkEnd w:id="359"/>
      <w:bookmarkEnd w:id="360"/>
      <w:bookmarkEnd w:id="361"/>
      <w:bookmarkEnd w:id="362"/>
    </w:p>
    <w:tbl>
      <w:tblPr>
        <w:tblStyle w:val="17"/>
        <w:tblW w:w="4997" w:type="pct"/>
        <w:tblInd w:w="0" w:type="dxa"/>
        <w:tblLayout w:type="autofit"/>
        <w:tblCellMar>
          <w:top w:w="0" w:type="dxa"/>
          <w:left w:w="108" w:type="dxa"/>
          <w:bottom w:w="0" w:type="dxa"/>
          <w:right w:w="108" w:type="dxa"/>
        </w:tblCellMar>
      </w:tblPr>
      <w:tblGrid>
        <w:gridCol w:w="905"/>
        <w:gridCol w:w="3100"/>
        <w:gridCol w:w="2908"/>
        <w:gridCol w:w="2142"/>
      </w:tblGrid>
      <w:tr>
        <w:tblPrEx>
          <w:tblCellMar>
            <w:top w:w="0" w:type="dxa"/>
            <w:left w:w="108" w:type="dxa"/>
            <w:bottom w:w="0" w:type="dxa"/>
            <w:right w:w="108" w:type="dxa"/>
          </w:tblCellMar>
        </w:tblPrEx>
        <w:trPr>
          <w:trHeight w:val="485"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4"/>
                <w:szCs w:val="24"/>
              </w:rPr>
            </w:pPr>
            <w:bookmarkStart w:id="363" w:name="_Toc32022"/>
            <w:r>
              <w:rPr>
                <w:rFonts w:hint="eastAsia" w:ascii="方正仿宋_GBK" w:hAnsi="方正仿宋_GBK" w:eastAsia="方正仿宋_GBK" w:cs="方正仿宋_GBK"/>
                <w:b/>
                <w:bCs w:val="0"/>
                <w:sz w:val="24"/>
                <w:szCs w:val="24"/>
              </w:rPr>
              <w:t>序号</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4"/>
                <w:szCs w:val="24"/>
                <w:lang w:eastAsia="zh-CN"/>
              </w:rPr>
            </w:pPr>
            <w:r>
              <w:rPr>
                <w:rFonts w:hint="eastAsia" w:ascii="方正仿宋_GBK" w:hAnsi="方正仿宋_GBK" w:eastAsia="方正仿宋_GBK" w:cs="方正仿宋_GBK"/>
                <w:b/>
                <w:bCs w:val="0"/>
                <w:sz w:val="24"/>
                <w:szCs w:val="24"/>
              </w:rPr>
              <w:t>单位</w:t>
            </w:r>
            <w:r>
              <w:rPr>
                <w:rFonts w:hint="eastAsia" w:ascii="方正仿宋_GBK" w:hAnsi="方正仿宋_GBK" w:eastAsia="方正仿宋_GBK" w:cs="方正仿宋_GBK"/>
                <w:b/>
                <w:bCs w:val="0"/>
                <w:sz w:val="24"/>
                <w:szCs w:val="24"/>
                <w:lang w:eastAsia="zh-CN"/>
              </w:rPr>
              <w:t>（</w:t>
            </w:r>
            <w:r>
              <w:rPr>
                <w:rFonts w:hint="eastAsia" w:ascii="方正仿宋_GBK" w:hAnsi="方正仿宋_GBK" w:eastAsia="方正仿宋_GBK" w:cs="方正仿宋_GBK"/>
                <w:b/>
                <w:bCs w:val="0"/>
                <w:sz w:val="24"/>
                <w:szCs w:val="24"/>
                <w:lang w:val="en-US" w:eastAsia="zh-CN"/>
              </w:rPr>
              <w:t>部门</w:t>
            </w:r>
            <w:r>
              <w:rPr>
                <w:rFonts w:hint="eastAsia" w:ascii="方正仿宋_GBK" w:hAnsi="方正仿宋_GBK" w:eastAsia="方正仿宋_GBK" w:cs="方正仿宋_GBK"/>
                <w:b/>
                <w:bCs w:val="0"/>
                <w:sz w:val="24"/>
                <w:szCs w:val="24"/>
                <w:lang w:eastAsia="zh-CN"/>
              </w:rPr>
              <w:t>）</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值班电话</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传真</w:t>
            </w:r>
          </w:p>
        </w:tc>
      </w:tr>
      <w:tr>
        <w:tblPrEx>
          <w:tblCellMar>
            <w:top w:w="0" w:type="dxa"/>
            <w:left w:w="108" w:type="dxa"/>
            <w:bottom w:w="0" w:type="dxa"/>
            <w:right w:w="108" w:type="dxa"/>
          </w:tblCellMar>
        </w:tblPrEx>
        <w:trPr>
          <w:trHeight w:val="452"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1</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区委宣传部</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400" w:lineRule="exact"/>
              <w:jc w:val="center"/>
              <w:rPr>
                <w:rFonts w:hint="eastAsia" w:ascii="方正仿宋_GBK" w:hAnsi="方正仿宋_GBK" w:eastAsia="方正仿宋_GBK" w:cs="方正仿宋_GBK"/>
                <w:kern w:val="2"/>
                <w:sz w:val="24"/>
                <w:szCs w:val="24"/>
                <w:lang w:val="en-US" w:eastAsia="zh-CN" w:bidi="ar-SA"/>
              </w:rPr>
            </w:pPr>
            <w:r>
              <w:rPr>
                <w:rFonts w:hint="default" w:ascii="Times New Roman" w:hAnsi="Times New Roman" w:eastAsia="方正仿宋_GBK" w:cs="Times New Roman"/>
                <w:sz w:val="24"/>
                <w:szCs w:val="24"/>
              </w:rPr>
              <w:t>71422436</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400" w:lineRule="exact"/>
              <w:jc w:val="center"/>
              <w:rPr>
                <w:rFonts w:hint="eastAsia" w:ascii="方正仿宋_GBK" w:hAnsi="方正仿宋_GBK" w:eastAsia="方正仿宋_GBK" w:cs="方正仿宋_GBK"/>
                <w:kern w:val="2"/>
                <w:sz w:val="24"/>
                <w:szCs w:val="24"/>
                <w:lang w:val="en-US" w:eastAsia="zh-CN" w:bidi="ar-SA"/>
              </w:rPr>
            </w:pPr>
            <w:r>
              <w:rPr>
                <w:rFonts w:hint="default" w:ascii="Times New Roman" w:hAnsi="Times New Roman" w:eastAsia="方正仿宋_GBK" w:cs="Times New Roman"/>
                <w:sz w:val="24"/>
                <w:szCs w:val="24"/>
              </w:rPr>
              <w:t>71422436</w:t>
            </w:r>
          </w:p>
        </w:tc>
      </w:tr>
      <w:tr>
        <w:tblPrEx>
          <w:tblCellMar>
            <w:top w:w="0" w:type="dxa"/>
            <w:left w:w="108" w:type="dxa"/>
            <w:bottom w:w="0" w:type="dxa"/>
            <w:right w:w="108" w:type="dxa"/>
          </w:tblCellMar>
        </w:tblPrEx>
        <w:trPr>
          <w:trHeight w:val="452"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2</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0D0D0D" w:themeColor="text1" w:themeTint="F2"/>
                <w:sz w:val="24"/>
                <w:szCs w:val="24"/>
                <w:shd w:val="clear" w:color="auto" w:fill="FFFFFF"/>
                <w14:textFill>
                  <w14:solidFill>
                    <w14:schemeClr w14:val="tx1">
                      <w14:lumMod w14:val="95000"/>
                      <w14:lumOff w14:val="5000"/>
                    </w14:schemeClr>
                  </w14:solidFill>
                </w14:textFill>
              </w:rPr>
              <w:t>区经济信息委</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71422552</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400" w:lineRule="exact"/>
              <w:jc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sz w:val="24"/>
                <w:szCs w:val="24"/>
              </w:rPr>
              <w:t>71422970</w:t>
            </w:r>
          </w:p>
        </w:tc>
      </w:tr>
      <w:tr>
        <w:tblPrEx>
          <w:tblCellMar>
            <w:top w:w="0" w:type="dxa"/>
            <w:left w:w="108" w:type="dxa"/>
            <w:bottom w:w="0" w:type="dxa"/>
            <w:right w:w="108" w:type="dxa"/>
          </w:tblCellMar>
        </w:tblPrEx>
        <w:trPr>
          <w:trHeight w:val="399"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3</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auto"/>
                <w:sz w:val="24"/>
                <w:szCs w:val="24"/>
                <w:shd w:val="clear" w:color="auto" w:fill="FFFFFF"/>
                <w:lang w:eastAsia="zh-CN"/>
              </w:rPr>
              <w:t>区公安局</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400" w:lineRule="exact"/>
              <w:jc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sz w:val="24"/>
                <w:szCs w:val="24"/>
              </w:rPr>
              <w:t>71422853</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71687114</w:t>
            </w:r>
          </w:p>
        </w:tc>
      </w:tr>
      <w:tr>
        <w:tblPrEx>
          <w:tblCellMar>
            <w:top w:w="0" w:type="dxa"/>
            <w:left w:w="108" w:type="dxa"/>
            <w:bottom w:w="0" w:type="dxa"/>
            <w:right w:w="108" w:type="dxa"/>
          </w:tblCellMar>
        </w:tblPrEx>
        <w:trPr>
          <w:trHeight w:val="399"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4</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0D0D0D" w:themeColor="text1" w:themeTint="F2"/>
                <w:sz w:val="24"/>
                <w:szCs w:val="24"/>
                <w:shd w:val="clear" w:color="auto" w:fill="FFFFFF"/>
                <w14:textFill>
                  <w14:solidFill>
                    <w14:schemeClr w14:val="tx1">
                      <w14:lumMod w14:val="95000"/>
                      <w14:lumOff w14:val="5000"/>
                    </w14:schemeClr>
                  </w14:solidFill>
                </w14:textFill>
              </w:rPr>
              <w:t>区</w:t>
            </w:r>
            <w:r>
              <w:rPr>
                <w:rFonts w:hint="eastAsia" w:ascii="方正仿宋_GBK" w:hAnsi="方正仿宋_GBK" w:eastAsia="方正仿宋_GBK" w:cs="方正仿宋_GBK"/>
                <w:b w:val="0"/>
                <w:bCs w:val="0"/>
                <w:color w:val="0D0D0D" w:themeColor="text1" w:themeTint="F2"/>
                <w:sz w:val="24"/>
                <w:szCs w:val="24"/>
                <w:shd w:val="clear" w:color="auto" w:fill="FFFFFF"/>
                <w:lang w:val="en-US" w:eastAsia="zh-CN"/>
                <w14:textFill>
                  <w14:solidFill>
                    <w14:schemeClr w14:val="tx1">
                      <w14:lumMod w14:val="95000"/>
                      <w14:lumOff w14:val="5000"/>
                    </w14:schemeClr>
                  </w14:solidFill>
                </w14:textFill>
              </w:rPr>
              <w:t>民政局</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400" w:lineRule="exact"/>
              <w:jc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sz w:val="24"/>
                <w:szCs w:val="24"/>
              </w:rPr>
              <w:t>71422889</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400" w:lineRule="exact"/>
              <w:jc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sz w:val="24"/>
                <w:szCs w:val="24"/>
              </w:rPr>
              <w:t>71422889</w:t>
            </w:r>
          </w:p>
        </w:tc>
      </w:tr>
      <w:tr>
        <w:tblPrEx>
          <w:tblCellMar>
            <w:top w:w="0" w:type="dxa"/>
            <w:left w:w="108" w:type="dxa"/>
            <w:bottom w:w="0" w:type="dxa"/>
            <w:right w:w="108" w:type="dxa"/>
          </w:tblCellMar>
        </w:tblPrEx>
        <w:trPr>
          <w:trHeight w:val="408"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5</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0D0D0D" w:themeColor="text1" w:themeTint="F2"/>
                <w:sz w:val="24"/>
                <w:szCs w:val="24"/>
                <w:shd w:val="clear" w:color="auto" w:fill="FFFFFF"/>
                <w14:textFill>
                  <w14:solidFill>
                    <w14:schemeClr w14:val="tx1">
                      <w14:lumMod w14:val="95000"/>
                      <w14:lumOff w14:val="5000"/>
                    </w14:schemeClr>
                  </w14:solidFill>
                </w14:textFill>
              </w:rPr>
              <w:t>区财政局</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71422790</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71454777</w:t>
            </w:r>
          </w:p>
        </w:tc>
      </w:tr>
      <w:tr>
        <w:tblPrEx>
          <w:tblCellMar>
            <w:top w:w="0" w:type="dxa"/>
            <w:left w:w="108" w:type="dxa"/>
            <w:bottom w:w="0" w:type="dxa"/>
            <w:right w:w="108" w:type="dxa"/>
          </w:tblCellMar>
        </w:tblPrEx>
        <w:trPr>
          <w:trHeight w:val="358"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6</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0D0D0D" w:themeColor="text1" w:themeTint="F2"/>
                <w:sz w:val="24"/>
                <w:szCs w:val="24"/>
                <w:shd w:val="clear" w:color="auto" w:fill="FFFFFF"/>
                <w14:textFill>
                  <w14:solidFill>
                    <w14:schemeClr w14:val="tx1">
                      <w14:lumMod w14:val="95000"/>
                      <w14:lumOff w14:val="5000"/>
                    </w14:schemeClr>
                  </w14:solidFill>
                </w14:textFill>
              </w:rPr>
              <w:t>区人力社保局</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rPr>
            </w:pPr>
            <w:r>
              <w:rPr>
                <w:rFonts w:hint="default" w:ascii="Times New Roman" w:hAnsi="Times New Roman" w:eastAsia="方正仿宋_GBK" w:cs="Times New Roman"/>
                <w:i w:val="0"/>
                <w:iCs w:val="0"/>
                <w:caps w:val="0"/>
                <w:color w:val="333333"/>
                <w:spacing w:val="0"/>
                <w:sz w:val="24"/>
                <w:szCs w:val="24"/>
                <w:shd w:val="clear" w:fill="FFFFFF"/>
              </w:rPr>
              <w:t>71432409</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w:t>
            </w:r>
          </w:p>
        </w:tc>
      </w:tr>
      <w:tr>
        <w:tblPrEx>
          <w:tblCellMar>
            <w:top w:w="0" w:type="dxa"/>
            <w:left w:w="108" w:type="dxa"/>
            <w:bottom w:w="0" w:type="dxa"/>
            <w:right w:w="108" w:type="dxa"/>
          </w:tblCellMar>
        </w:tblPrEx>
        <w:trPr>
          <w:trHeight w:val="439"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7</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auto"/>
                <w:sz w:val="24"/>
                <w:szCs w:val="24"/>
                <w:shd w:val="clear" w:color="auto" w:fill="FFFFFF"/>
              </w:rPr>
              <w:t>区生态环境局</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64562619</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64562614</w:t>
            </w:r>
          </w:p>
        </w:tc>
      </w:tr>
      <w:tr>
        <w:tblPrEx>
          <w:tblCellMar>
            <w:top w:w="0" w:type="dxa"/>
            <w:left w:w="108" w:type="dxa"/>
            <w:bottom w:w="0" w:type="dxa"/>
            <w:right w:w="108" w:type="dxa"/>
          </w:tblCellMar>
        </w:tblPrEx>
        <w:trPr>
          <w:trHeight w:val="296"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8</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0"/>
                <w:sz w:val="24"/>
                <w:szCs w:val="24"/>
              </w:rPr>
              <w:t>区水利局</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71422205</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71413342</w:t>
            </w:r>
          </w:p>
        </w:tc>
      </w:tr>
      <w:tr>
        <w:tblPrEx>
          <w:tblCellMar>
            <w:top w:w="0" w:type="dxa"/>
            <w:left w:w="108" w:type="dxa"/>
            <w:bottom w:w="0" w:type="dxa"/>
            <w:right w:w="108" w:type="dxa"/>
          </w:tblCellMar>
        </w:tblPrEx>
        <w:trPr>
          <w:trHeight w:val="248"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9</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auto"/>
                <w:sz w:val="24"/>
                <w:szCs w:val="24"/>
                <w:shd w:val="clear" w:color="auto" w:fill="FFFFFF"/>
              </w:rPr>
              <w:t>区交通局</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71422261</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71422261</w:t>
            </w:r>
          </w:p>
        </w:tc>
      </w:tr>
      <w:tr>
        <w:tblPrEx>
          <w:tblCellMar>
            <w:top w:w="0" w:type="dxa"/>
            <w:left w:w="108" w:type="dxa"/>
            <w:bottom w:w="0" w:type="dxa"/>
            <w:right w:w="108" w:type="dxa"/>
          </w:tblCellMar>
        </w:tblPrEx>
        <w:trPr>
          <w:trHeight w:val="411"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10</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sz w:val="24"/>
                <w:szCs w:val="24"/>
                <w:shd w:val="clear" w:color="auto" w:fill="FFFFFF"/>
              </w:rPr>
              <w:t>区商务委</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71422434</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400" w:lineRule="exact"/>
              <w:jc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sz w:val="24"/>
                <w:szCs w:val="24"/>
              </w:rPr>
              <w:t>71422434</w:t>
            </w:r>
          </w:p>
        </w:tc>
      </w:tr>
      <w:tr>
        <w:tblPrEx>
          <w:tblCellMar>
            <w:top w:w="0" w:type="dxa"/>
            <w:left w:w="108" w:type="dxa"/>
            <w:bottom w:w="0" w:type="dxa"/>
            <w:right w:w="108" w:type="dxa"/>
          </w:tblCellMar>
        </w:tblPrEx>
        <w:trPr>
          <w:trHeight w:val="340"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11</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auto"/>
                <w:sz w:val="24"/>
                <w:szCs w:val="24"/>
                <w:shd w:val="clear" w:color="auto" w:fill="FFFFFF"/>
              </w:rPr>
              <w:t>区卫生健康委</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71422169</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71429110</w:t>
            </w:r>
          </w:p>
        </w:tc>
      </w:tr>
      <w:tr>
        <w:tblPrEx>
          <w:tblCellMar>
            <w:top w:w="0" w:type="dxa"/>
            <w:left w:w="108" w:type="dxa"/>
            <w:bottom w:w="0" w:type="dxa"/>
            <w:right w:w="108" w:type="dxa"/>
          </w:tblCellMar>
        </w:tblPrEx>
        <w:trPr>
          <w:trHeight w:val="331"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12</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auto"/>
                <w:sz w:val="24"/>
                <w:szCs w:val="24"/>
                <w:shd w:val="clear" w:color="auto" w:fill="FFFFFF"/>
              </w:rPr>
              <w:t>区应急局</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64565700</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400" w:lineRule="exact"/>
              <w:jc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sz w:val="24"/>
                <w:szCs w:val="24"/>
              </w:rPr>
              <w:t>64565716</w:t>
            </w:r>
          </w:p>
        </w:tc>
      </w:tr>
      <w:tr>
        <w:tblPrEx>
          <w:tblCellMar>
            <w:top w:w="0" w:type="dxa"/>
            <w:left w:w="108" w:type="dxa"/>
            <w:bottom w:w="0" w:type="dxa"/>
            <w:right w:w="108" w:type="dxa"/>
          </w:tblCellMar>
        </w:tblPrEx>
        <w:trPr>
          <w:trHeight w:val="412" w:hRule="atLeast"/>
        </w:trPr>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13</w:t>
            </w:r>
          </w:p>
        </w:tc>
        <w:tc>
          <w:tcPr>
            <w:tcW w:w="1711" w:type="pct"/>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auto"/>
                <w:sz w:val="24"/>
                <w:szCs w:val="24"/>
                <w:shd w:val="clear" w:color="auto" w:fill="FFFFFF"/>
                <w:lang w:val="en-US" w:eastAsia="zh-CN"/>
              </w:rPr>
              <w:t>区规划自然资源局</w:t>
            </w:r>
          </w:p>
        </w:tc>
        <w:tc>
          <w:tcPr>
            <w:tcW w:w="1605" w:type="pct"/>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71416277</w:t>
            </w:r>
          </w:p>
        </w:tc>
        <w:tc>
          <w:tcPr>
            <w:tcW w:w="1182" w:type="pct"/>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71421049</w:t>
            </w:r>
          </w:p>
        </w:tc>
      </w:tr>
      <w:tr>
        <w:tblPrEx>
          <w:tblCellMar>
            <w:top w:w="0" w:type="dxa"/>
            <w:left w:w="108" w:type="dxa"/>
            <w:bottom w:w="0" w:type="dxa"/>
            <w:right w:w="108" w:type="dxa"/>
          </w:tblCellMar>
        </w:tblPrEx>
        <w:trPr>
          <w:trHeight w:val="313"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14</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pacing w:val="-8"/>
                <w:kern w:val="2"/>
                <w:sz w:val="24"/>
                <w:szCs w:val="24"/>
                <w:lang w:val="en-US" w:eastAsia="zh-CN" w:bidi="ar-SA"/>
              </w:rPr>
            </w:pPr>
            <w:r>
              <w:rPr>
                <w:rFonts w:hint="eastAsia" w:ascii="方正仿宋_GBK" w:hAnsi="方正仿宋_GBK" w:eastAsia="方正仿宋_GBK" w:cs="方正仿宋_GBK"/>
                <w:b w:val="0"/>
                <w:bCs w:val="0"/>
                <w:color w:val="0D0D0D" w:themeColor="text1" w:themeTint="F2"/>
                <w:sz w:val="24"/>
                <w:szCs w:val="24"/>
                <w:shd w:val="clear" w:color="auto" w:fill="FFFFFF"/>
                <w:lang w:eastAsia="zh-CN"/>
                <w14:textFill>
                  <w14:solidFill>
                    <w14:schemeClr w14:val="tx1">
                      <w14:lumMod w14:val="95000"/>
                      <w14:lumOff w14:val="5000"/>
                    </w14:schemeClr>
                  </w14:solidFill>
                </w14:textFill>
              </w:rPr>
              <w:t>区市场监管局</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rPr>
            </w:pPr>
            <w:r>
              <w:rPr>
                <w:rFonts w:hint="default" w:ascii="Times New Roman" w:hAnsi="Times New Roman" w:eastAsia="方正仿宋_GBK" w:cs="Times New Roman"/>
                <w:i w:val="0"/>
                <w:iCs w:val="0"/>
                <w:caps w:val="0"/>
                <w:color w:val="333333"/>
                <w:spacing w:val="0"/>
                <w:sz w:val="24"/>
                <w:szCs w:val="24"/>
                <w:shd w:val="clear" w:fill="FFFFFF"/>
              </w:rPr>
              <w:t>71427315</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w:t>
            </w:r>
          </w:p>
        </w:tc>
      </w:tr>
      <w:tr>
        <w:tblPrEx>
          <w:tblCellMar>
            <w:top w:w="0" w:type="dxa"/>
            <w:left w:w="108" w:type="dxa"/>
            <w:bottom w:w="0" w:type="dxa"/>
            <w:right w:w="108" w:type="dxa"/>
          </w:tblCellMar>
        </w:tblPrEx>
        <w:trPr>
          <w:trHeight w:val="449"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15</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0D0D0D" w:themeColor="text1" w:themeTint="F2"/>
                <w:sz w:val="24"/>
                <w:szCs w:val="24"/>
                <w:shd w:val="clear" w:color="auto" w:fill="FFFFFF"/>
                <w:lang w:val="en-US" w:eastAsia="zh-CN"/>
                <w14:textFill>
                  <w14:solidFill>
                    <w14:schemeClr w14:val="tx1">
                      <w14:lumMod w14:val="95000"/>
                      <w14:lumOff w14:val="5000"/>
                    </w14:schemeClr>
                  </w14:solidFill>
                </w14:textFill>
              </w:rPr>
              <w:t>区气象局</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71428233</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71611333</w:t>
            </w:r>
          </w:p>
        </w:tc>
      </w:tr>
      <w:tr>
        <w:tblPrEx>
          <w:tblCellMar>
            <w:top w:w="0" w:type="dxa"/>
            <w:left w:w="108" w:type="dxa"/>
            <w:bottom w:w="0" w:type="dxa"/>
            <w:right w:w="108" w:type="dxa"/>
          </w:tblCellMar>
        </w:tblPrEx>
        <w:trPr>
          <w:trHeight w:val="345"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16</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0D0D0D" w:themeColor="text1" w:themeTint="F2"/>
                <w:sz w:val="24"/>
                <w:szCs w:val="24"/>
                <w:shd w:val="clear" w:color="auto" w:fill="FFFFFF"/>
                <w:lang w:eastAsia="zh-CN"/>
                <w14:textFill>
                  <w14:solidFill>
                    <w14:schemeClr w14:val="tx1">
                      <w14:lumMod w14:val="95000"/>
                      <w14:lumOff w14:val="5000"/>
                    </w14:schemeClr>
                  </w14:solidFill>
                </w14:textFill>
              </w:rPr>
              <w:t>区消防救援支队</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81118000</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81118000</w:t>
            </w:r>
          </w:p>
        </w:tc>
      </w:tr>
      <w:tr>
        <w:tblPrEx>
          <w:tblCellMar>
            <w:top w:w="0" w:type="dxa"/>
            <w:left w:w="108" w:type="dxa"/>
            <w:bottom w:w="0" w:type="dxa"/>
            <w:right w:w="108" w:type="dxa"/>
          </w:tblCellMar>
        </w:tblPrEx>
        <w:trPr>
          <w:trHeight w:val="280"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17</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kern w:val="2"/>
                <w:sz w:val="24"/>
                <w:szCs w:val="24"/>
                <w:lang w:val="en-US" w:eastAsia="zh-CN" w:bidi="ar-SA"/>
              </w:rPr>
            </w:pPr>
            <w:r>
              <w:rPr>
                <w:rFonts w:hint="eastAsia" w:ascii="方正仿宋_GBK" w:hAnsi="方正仿宋_GBK" w:eastAsia="方正仿宋_GBK" w:cs="方正仿宋_GBK"/>
                <w:b w:val="0"/>
                <w:bCs w:val="0"/>
                <w:color w:val="0D0D0D" w:themeColor="text1" w:themeTint="F2"/>
                <w:sz w:val="24"/>
                <w:szCs w:val="24"/>
                <w:shd w:val="clear" w:color="auto" w:fill="FFFFFF"/>
                <w14:textFill>
                  <w14:solidFill>
                    <w14:schemeClr w14:val="tx1">
                      <w14:lumMod w14:val="95000"/>
                      <w14:lumOff w14:val="5000"/>
                    </w14:schemeClr>
                  </w14:solidFill>
                </w14:textFill>
              </w:rPr>
              <w:t>区总工会</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rPr>
            </w:pPr>
            <w:r>
              <w:rPr>
                <w:rFonts w:hint="default" w:ascii="Times New Roman" w:hAnsi="Times New Roman" w:eastAsia="方正仿宋_GBK" w:cs="Times New Roman"/>
                <w:i w:val="0"/>
                <w:iCs w:val="0"/>
                <w:caps w:val="0"/>
                <w:color w:val="333333"/>
                <w:spacing w:val="0"/>
                <w:sz w:val="24"/>
                <w:szCs w:val="24"/>
                <w:shd w:val="clear" w:fill="FFFFFF"/>
              </w:rPr>
              <w:t>71640425</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lang w:val="en-US" w:eastAsia="zh-CN"/>
              </w:rPr>
              <w:t>-</w:t>
            </w:r>
          </w:p>
        </w:tc>
      </w:tr>
      <w:tr>
        <w:tblPrEx>
          <w:tblCellMar>
            <w:top w:w="0" w:type="dxa"/>
            <w:left w:w="108" w:type="dxa"/>
            <w:bottom w:w="0" w:type="dxa"/>
            <w:right w:w="108" w:type="dxa"/>
          </w:tblCellMar>
        </w:tblPrEx>
        <w:trPr>
          <w:trHeight w:val="393" w:hRule="atLeast"/>
        </w:trPr>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4"/>
                <w:szCs w:val="24"/>
                <w:lang w:val="en-US" w:eastAsia="zh-CN"/>
              </w:rPr>
            </w:pPr>
            <w:r>
              <w:rPr>
                <w:rFonts w:hint="default" w:ascii="Times New Roman" w:hAnsi="Times New Roman" w:eastAsia="方正仿宋_GBK" w:cs="Times New Roman"/>
                <w:b w:val="0"/>
                <w:bCs/>
                <w:sz w:val="24"/>
                <w:szCs w:val="24"/>
                <w:lang w:val="en-US" w:eastAsia="zh-CN"/>
              </w:rPr>
              <w:t>18</w:t>
            </w:r>
          </w:p>
        </w:tc>
        <w:tc>
          <w:tcPr>
            <w:tcW w:w="1711" w:type="pct"/>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0"/>
                <w:sz w:val="24"/>
                <w:szCs w:val="24"/>
              </w:rPr>
              <w:t>区供电公司</w:t>
            </w:r>
          </w:p>
        </w:tc>
        <w:tc>
          <w:tcPr>
            <w:tcW w:w="1605" w:type="pct"/>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71666161</w:t>
            </w:r>
          </w:p>
        </w:tc>
        <w:tc>
          <w:tcPr>
            <w:tcW w:w="1182" w:type="pct"/>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sz w:val="24"/>
                <w:szCs w:val="24"/>
              </w:rPr>
              <w:t>71666167</w:t>
            </w:r>
          </w:p>
        </w:tc>
      </w:tr>
    </w:tbl>
    <w:p>
      <w:pPr>
        <w:jc w:val="center"/>
        <w:rPr>
          <w:rStyle w:val="20"/>
          <w:rFonts w:hint="eastAsia" w:ascii="方正楷体_GBK" w:hAnsi="方正楷体_GBK" w:eastAsia="方正楷体_GBK" w:cs="方正楷体_GBK"/>
          <w:b/>
          <w:bCs w:val="0"/>
          <w:color w:val="0C0C0C"/>
          <w:kern w:val="0"/>
          <w:sz w:val="32"/>
          <w:szCs w:val="32"/>
          <w:shd w:val="clear" w:color="auto" w:fill="FFFFFF"/>
          <w:lang w:val="en-US" w:eastAsia="zh-CN"/>
        </w:rPr>
      </w:pPr>
      <w:r>
        <w:rPr>
          <w:rStyle w:val="20"/>
          <w:rFonts w:hint="eastAsia" w:ascii="方正楷体_GBK" w:hAnsi="方正楷体_GBK" w:eastAsia="方正楷体_GBK" w:cs="方正楷体_GBK"/>
          <w:b/>
          <w:bCs w:val="0"/>
          <w:color w:val="0C0C0C"/>
          <w:kern w:val="0"/>
          <w:sz w:val="24"/>
          <w:szCs w:val="24"/>
          <w:shd w:val="clear" w:color="auto" w:fill="FFFFFF"/>
          <w:lang w:val="en-GB" w:eastAsia="zh-CN"/>
        </w:rPr>
        <w:t>表</w:t>
      </w:r>
      <w:r>
        <w:rPr>
          <w:rStyle w:val="20"/>
          <w:rFonts w:hint="default" w:ascii="Times New Roman" w:hAnsi="Times New Roman" w:eastAsia="方正楷体_GBK" w:cs="Times New Roman"/>
          <w:b/>
          <w:bCs w:val="0"/>
          <w:color w:val="0C0C0C"/>
          <w:kern w:val="0"/>
          <w:sz w:val="24"/>
          <w:szCs w:val="24"/>
          <w:shd w:val="clear" w:color="auto" w:fill="FFFFFF"/>
          <w:lang w:val="en-US" w:eastAsia="zh-CN"/>
        </w:rPr>
        <w:t>8</w:t>
      </w:r>
      <w:r>
        <w:rPr>
          <w:rStyle w:val="20"/>
          <w:rFonts w:hint="eastAsia" w:ascii="方正楷体_GBK" w:hAnsi="方正楷体_GBK" w:eastAsia="方正楷体_GBK" w:cs="方正楷体_GBK"/>
          <w:b/>
          <w:bCs w:val="0"/>
          <w:color w:val="0C0C0C"/>
          <w:kern w:val="0"/>
          <w:sz w:val="24"/>
          <w:szCs w:val="24"/>
          <w:shd w:val="clear" w:color="auto" w:fill="FFFFFF"/>
          <w:lang w:val="en-US" w:eastAsia="zh-CN"/>
        </w:rPr>
        <w:t>-</w:t>
      </w:r>
      <w:r>
        <w:rPr>
          <w:rStyle w:val="20"/>
          <w:rFonts w:hint="default" w:ascii="Times New Roman" w:hAnsi="Times New Roman" w:eastAsia="方正楷体_GBK" w:cs="Times New Roman"/>
          <w:b/>
          <w:bCs w:val="0"/>
          <w:color w:val="0C0C0C"/>
          <w:kern w:val="0"/>
          <w:sz w:val="24"/>
          <w:szCs w:val="24"/>
          <w:shd w:val="clear" w:color="auto" w:fill="FFFFFF"/>
          <w:lang w:val="en-US" w:eastAsia="zh-CN"/>
        </w:rPr>
        <w:t>2</w:t>
      </w:r>
      <w:r>
        <w:rPr>
          <w:rStyle w:val="20"/>
          <w:rFonts w:hint="eastAsia" w:ascii="方正楷体_GBK" w:hAnsi="方正楷体_GBK" w:eastAsia="方正楷体_GBK" w:cs="方正楷体_GBK"/>
          <w:b/>
          <w:bCs w:val="0"/>
          <w:color w:val="0C0C0C"/>
          <w:kern w:val="0"/>
          <w:sz w:val="24"/>
          <w:szCs w:val="24"/>
          <w:shd w:val="clear" w:color="auto" w:fill="FFFFFF"/>
          <w:lang w:val="en-US" w:eastAsia="zh-CN"/>
        </w:rPr>
        <w:t xml:space="preserve">  </w:t>
      </w:r>
      <w:bookmarkEnd w:id="363"/>
      <w:r>
        <w:rPr>
          <w:rStyle w:val="20"/>
          <w:rFonts w:hint="eastAsia" w:ascii="方正楷体_GBK" w:hAnsi="方正楷体_GBK" w:eastAsia="方正楷体_GBK" w:cs="方正楷体_GBK"/>
          <w:b/>
          <w:bCs w:val="0"/>
          <w:color w:val="0C0C0C"/>
          <w:kern w:val="0"/>
          <w:sz w:val="24"/>
          <w:szCs w:val="24"/>
          <w:shd w:val="clear" w:color="auto" w:fill="FFFFFF"/>
          <w:lang w:val="en-US" w:eastAsia="zh-CN"/>
        </w:rPr>
        <w:t>乡镇人民政府、街道办事处</w:t>
      </w:r>
    </w:p>
    <w:tbl>
      <w:tblPr>
        <w:tblStyle w:val="17"/>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22"/>
        <w:gridCol w:w="1515"/>
        <w:gridCol w:w="1306"/>
        <w:gridCol w:w="1589"/>
        <w:gridCol w:w="1550"/>
        <w:gridCol w:w="15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45" w:type="pct"/>
            <w:vMerge w:val="restar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乡镇（街道）</w:t>
            </w:r>
          </w:p>
        </w:tc>
        <w:tc>
          <w:tcPr>
            <w:tcW w:w="156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应急值守联系方式</w:t>
            </w:r>
          </w:p>
        </w:tc>
        <w:tc>
          <w:tcPr>
            <w:tcW w:w="88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乡镇（街道）</w:t>
            </w:r>
          </w:p>
        </w:tc>
        <w:tc>
          <w:tcPr>
            <w:tcW w:w="170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应急值守联系方式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4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b/>
                <w:bCs/>
                <w:sz w:val="24"/>
                <w:szCs w:val="24"/>
              </w:rPr>
            </w:pP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值班电话</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传真号码</w:t>
            </w:r>
          </w:p>
        </w:tc>
        <w:tc>
          <w:tcPr>
            <w:tcW w:w="88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b/>
                <w:bCs/>
                <w:sz w:val="24"/>
                <w:szCs w:val="24"/>
              </w:rPr>
            </w:pP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值班电话</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传真号码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东城街道</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71424105</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71421156</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木凉镇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71633002</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71633002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南城街道</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71423203</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71423203</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乾丰镇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71635000</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西城街道</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71425037</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71425037</w:t>
            </w:r>
          </w:p>
        </w:tc>
        <w:tc>
          <w:tcPr>
            <w:tcW w:w="882"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太平场镇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71477500</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71477987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三泉镇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71480018</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71480018</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白沙镇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71479067</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71479866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南平镇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71444037</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71444511</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金山镇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71490036</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71490036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神童镇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71442001</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71442276</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头渡镇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71492001</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71492020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石莲镇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71440001</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71440001</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德隆镇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71493016</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71493016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水江镇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71466013</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71469023</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古花镇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71637062</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71637062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中桥乡</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71462099</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71462099</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合溪镇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71496568</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71496568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楠竹山镇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71464588</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71464954</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大有镇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71495001</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71495011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石墙镇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71634000</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71634000</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庆元镇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71497558</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71497558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骑龙镇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71460600</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71460600</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鸣玉镇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71455055</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71455005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山王坪镇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71463000</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71623898</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峰岩乡</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71452500</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71452500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大观镇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71470001</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71470452</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民主镇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71459088</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71459088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黎香湖镇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71638500</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71638500</w:t>
            </w:r>
          </w:p>
        </w:tc>
        <w:tc>
          <w:tcPr>
            <w:tcW w:w="882"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冷水关镇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71451088</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71451004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河图镇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71476008</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71627288</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石溪镇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71632008</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71632008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兴隆镇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71475502</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71475502</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福寿镇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71458000</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71454000</w:t>
            </w:r>
          </w:p>
        </w:tc>
      </w:tr>
    </w:tbl>
    <w:p>
      <w:pPr>
        <w:pStyle w:val="5"/>
        <w:keepNext/>
        <w:keepLines/>
        <w:pageBreakBefore w:val="0"/>
        <w:widowControl w:val="0"/>
        <w:tabs>
          <w:tab w:val="left" w:pos="0"/>
        </w:tabs>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方正楷体_GBK" w:hAnsi="方正楷体_GBK" w:eastAsia="方正楷体_GBK" w:cs="方正楷体_GBK"/>
          <w:b w:val="0"/>
          <w:bCs w:val="0"/>
          <w:color w:val="000000"/>
          <w:sz w:val="32"/>
          <w:szCs w:val="40"/>
        </w:rPr>
      </w:pPr>
      <w:bookmarkStart w:id="364" w:name="_Toc26270"/>
      <w:r>
        <w:rPr>
          <w:rFonts w:hint="default" w:ascii="Times New Roman" w:hAnsi="Times New Roman" w:eastAsia="方正楷体_GBK" w:cs="Times New Roman"/>
          <w:b w:val="0"/>
          <w:bCs w:val="0"/>
          <w:color w:val="000000"/>
          <w:sz w:val="32"/>
          <w:szCs w:val="40"/>
          <w:lang w:val="en-US" w:eastAsia="zh-CN"/>
        </w:rPr>
        <w:t>8</w:t>
      </w:r>
      <w:r>
        <w:rPr>
          <w:rFonts w:hint="eastAsia" w:ascii="方正楷体_GBK" w:hAnsi="方正楷体_GBK" w:eastAsia="方正楷体_GBK" w:cs="方正楷体_GBK"/>
          <w:b w:val="0"/>
          <w:bCs w:val="0"/>
          <w:color w:val="000000"/>
          <w:sz w:val="32"/>
          <w:szCs w:val="40"/>
        </w:rPr>
        <w:t>.</w:t>
      </w:r>
      <w:r>
        <w:rPr>
          <w:rFonts w:hint="default" w:ascii="Times New Roman" w:hAnsi="Times New Roman" w:eastAsia="方正楷体_GBK" w:cs="Times New Roman"/>
          <w:b w:val="0"/>
          <w:bCs w:val="0"/>
          <w:color w:val="000000"/>
          <w:sz w:val="32"/>
          <w:szCs w:val="40"/>
          <w:lang w:val="en-US" w:eastAsia="zh-CN"/>
        </w:rPr>
        <w:t>5</w:t>
      </w:r>
      <w:r>
        <w:rPr>
          <w:rFonts w:hint="eastAsia" w:ascii="方正楷体_GBK" w:hAnsi="方正楷体_GBK" w:eastAsia="方正楷体_GBK" w:cs="方正楷体_GBK"/>
          <w:b w:val="0"/>
          <w:bCs w:val="0"/>
          <w:color w:val="000000"/>
          <w:sz w:val="32"/>
          <w:szCs w:val="40"/>
        </w:rPr>
        <w:t xml:space="preserve">  </w:t>
      </w:r>
      <w:r>
        <w:rPr>
          <w:rFonts w:hint="eastAsia" w:ascii="方正楷体_GBK" w:hAnsi="方正楷体_GBK" w:eastAsia="方正楷体_GBK" w:cs="方正楷体_GBK"/>
          <w:b w:val="0"/>
          <w:bCs w:val="0"/>
          <w:color w:val="000000"/>
          <w:sz w:val="32"/>
          <w:szCs w:val="40"/>
          <w:lang w:val="en-US" w:eastAsia="zh-CN"/>
        </w:rPr>
        <w:t>区</w:t>
      </w:r>
      <w:r>
        <w:rPr>
          <w:rFonts w:hint="eastAsia" w:ascii="方正楷体_GBK" w:hAnsi="方正楷体_GBK" w:eastAsia="方正楷体_GBK" w:cs="方正楷体_GBK"/>
          <w:b w:val="0"/>
          <w:bCs w:val="0"/>
          <w:color w:val="000000"/>
          <w:sz w:val="32"/>
          <w:szCs w:val="40"/>
        </w:rPr>
        <w:t>应急救援专家通讯录</w:t>
      </w:r>
      <w:bookmarkEnd w:id="364"/>
    </w:p>
    <w:tbl>
      <w:tblPr>
        <w:tblStyle w:val="17"/>
        <w:tblW w:w="4988" w:type="pct"/>
        <w:tblInd w:w="0" w:type="dxa"/>
        <w:tblLayout w:type="autofit"/>
        <w:tblCellMar>
          <w:top w:w="0" w:type="dxa"/>
          <w:left w:w="0" w:type="dxa"/>
          <w:bottom w:w="0" w:type="dxa"/>
          <w:right w:w="0" w:type="dxa"/>
        </w:tblCellMar>
      </w:tblPr>
      <w:tblGrid>
        <w:gridCol w:w="439"/>
        <w:gridCol w:w="980"/>
        <w:gridCol w:w="824"/>
        <w:gridCol w:w="2808"/>
        <w:gridCol w:w="331"/>
        <w:gridCol w:w="1113"/>
        <w:gridCol w:w="889"/>
        <w:gridCol w:w="1471"/>
      </w:tblGrid>
      <w:tr>
        <w:trPr>
          <w:trHeight w:val="748" w:hRule="atLeast"/>
        </w:trPr>
        <w:tc>
          <w:tcPr>
            <w:tcW w:w="248" w:type="pct"/>
            <w:tcBorders>
              <w:top w:val="single" w:color="000000" w:sz="4" w:space="0"/>
              <w:left w:val="single" w:color="000000" w:sz="4" w:space="0"/>
              <w:bottom w:val="single" w:color="000000" w:sz="4" w:space="0"/>
              <w:right w:val="single" w:color="000000" w:sz="4" w:space="0"/>
            </w:tcBorders>
            <w:noWrap w:val="0"/>
            <w:tcMar>
              <w:top w:w="17" w:type="dxa"/>
              <w:left w:w="17" w:type="dxa"/>
              <w:right w:w="17" w:type="dxa"/>
            </w:tcMar>
            <w:tcFitTex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color w:val="000000"/>
                <w:spacing w:val="0"/>
                <w:sz w:val="21"/>
                <w:szCs w:val="21"/>
                <w:u w:val="none"/>
              </w:rPr>
            </w:pPr>
            <w:r>
              <w:rPr>
                <w:rFonts w:hint="eastAsia" w:ascii="方正仿宋_GBK" w:hAnsi="方正仿宋_GBK" w:eastAsia="方正仿宋_GBK" w:cs="方正仿宋_GBK"/>
                <w:b/>
                <w:bCs/>
                <w:i w:val="0"/>
                <w:color w:val="000000"/>
                <w:spacing w:val="24"/>
                <w:w w:val="82"/>
                <w:kern w:val="0"/>
                <w:sz w:val="21"/>
                <w:szCs w:val="21"/>
                <w:u w:val="none"/>
                <w:lang w:val="en-US" w:eastAsia="zh-CN" w:bidi="ar"/>
              </w:rPr>
              <w:t>序</w:t>
            </w:r>
            <w:r>
              <w:rPr>
                <w:rFonts w:hint="eastAsia" w:ascii="方正仿宋_GBK" w:hAnsi="方正仿宋_GBK" w:eastAsia="方正仿宋_GBK" w:cs="方正仿宋_GBK"/>
                <w:b/>
                <w:bCs/>
                <w:i w:val="0"/>
                <w:color w:val="000000"/>
                <w:spacing w:val="0"/>
                <w:w w:val="82"/>
                <w:kern w:val="0"/>
                <w:sz w:val="21"/>
                <w:szCs w:val="21"/>
                <w:u w:val="none"/>
                <w:lang w:val="en-US" w:eastAsia="zh-CN" w:bidi="ar"/>
              </w:rPr>
              <w:t>号</w:t>
            </w:r>
          </w:p>
        </w:tc>
        <w:tc>
          <w:tcPr>
            <w:tcW w:w="553" w:type="pct"/>
            <w:tcBorders>
              <w:top w:val="single" w:color="000000" w:sz="4" w:space="0"/>
              <w:left w:val="single" w:color="000000" w:sz="4" w:space="0"/>
              <w:bottom w:val="single" w:color="000000" w:sz="4" w:space="0"/>
              <w:right w:val="single" w:color="000000" w:sz="4" w:space="0"/>
            </w:tcBorders>
            <w:noWrap w:val="0"/>
            <w:tcMar>
              <w:top w:w="17" w:type="dxa"/>
              <w:left w:w="17" w:type="dxa"/>
              <w:right w:w="17" w:type="dxa"/>
            </w:tcMar>
            <w:tcFitTex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color w:val="000000"/>
                <w:spacing w:val="0"/>
                <w:sz w:val="21"/>
                <w:szCs w:val="21"/>
                <w:u w:val="none"/>
              </w:rPr>
            </w:pPr>
            <w:r>
              <w:rPr>
                <w:rFonts w:hint="eastAsia" w:ascii="方正仿宋_GBK" w:hAnsi="方正仿宋_GBK" w:eastAsia="方正仿宋_GBK" w:cs="方正仿宋_GBK"/>
                <w:b/>
                <w:bCs/>
                <w:i w:val="0"/>
                <w:color w:val="000000"/>
                <w:spacing w:val="18"/>
                <w:w w:val="97"/>
                <w:kern w:val="0"/>
                <w:sz w:val="21"/>
                <w:szCs w:val="21"/>
                <w:u w:val="none"/>
                <w:lang w:val="en-US" w:eastAsia="zh-CN" w:bidi="ar"/>
              </w:rPr>
              <w:t>专业组</w:t>
            </w:r>
            <w:r>
              <w:rPr>
                <w:rFonts w:hint="eastAsia" w:ascii="方正仿宋_GBK" w:hAnsi="方正仿宋_GBK" w:eastAsia="方正仿宋_GBK" w:cs="方正仿宋_GBK"/>
                <w:b/>
                <w:bCs/>
                <w:i w:val="0"/>
                <w:color w:val="000000"/>
                <w:spacing w:val="0"/>
                <w:w w:val="97"/>
                <w:kern w:val="0"/>
                <w:sz w:val="21"/>
                <w:szCs w:val="21"/>
                <w:u w:val="none"/>
                <w:lang w:val="en-US" w:eastAsia="zh-CN" w:bidi="ar"/>
              </w:rPr>
              <w:t>别</w:t>
            </w:r>
          </w:p>
        </w:tc>
        <w:tc>
          <w:tcPr>
            <w:tcW w:w="4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color w:val="000000"/>
                <w:sz w:val="21"/>
                <w:szCs w:val="21"/>
                <w:u w:val="none"/>
              </w:rPr>
            </w:pPr>
            <w:r>
              <w:rPr>
                <w:rFonts w:hint="eastAsia" w:ascii="方正仿宋_GBK" w:hAnsi="方正仿宋_GBK" w:eastAsia="方正仿宋_GBK" w:cs="方正仿宋_GBK"/>
                <w:b/>
                <w:bCs/>
                <w:i w:val="0"/>
                <w:color w:val="000000"/>
                <w:kern w:val="0"/>
                <w:sz w:val="21"/>
                <w:szCs w:val="21"/>
                <w:u w:val="none"/>
                <w:lang w:val="en-US" w:eastAsia="zh-CN" w:bidi="ar"/>
              </w:rPr>
              <w:t>姓名</w:t>
            </w:r>
          </w:p>
        </w:tc>
        <w:tc>
          <w:tcPr>
            <w:tcW w:w="15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color w:val="000000"/>
                <w:sz w:val="21"/>
                <w:szCs w:val="21"/>
                <w:u w:val="none"/>
              </w:rPr>
            </w:pPr>
            <w:r>
              <w:rPr>
                <w:rFonts w:hint="eastAsia" w:ascii="方正仿宋_GBK" w:hAnsi="方正仿宋_GBK" w:eastAsia="方正仿宋_GBK" w:cs="方正仿宋_GBK"/>
                <w:b/>
                <w:bCs/>
                <w:i w:val="0"/>
                <w:color w:val="000000"/>
                <w:kern w:val="0"/>
                <w:sz w:val="21"/>
                <w:szCs w:val="21"/>
                <w:u w:val="none"/>
                <w:lang w:val="en-US" w:eastAsia="zh-CN" w:bidi="ar"/>
              </w:rPr>
              <w:t>单位</w:t>
            </w:r>
          </w:p>
        </w:tc>
        <w:tc>
          <w:tcPr>
            <w:tcW w:w="187" w:type="pct"/>
            <w:tcBorders>
              <w:top w:val="single" w:color="000000" w:sz="4" w:space="0"/>
              <w:left w:val="single" w:color="000000" w:sz="4" w:space="0"/>
              <w:bottom w:val="single" w:color="000000" w:sz="4" w:space="0"/>
              <w:right w:val="single" w:color="000000" w:sz="4" w:space="0"/>
            </w:tcBorders>
            <w:noWrap w:val="0"/>
            <w:tcMar>
              <w:top w:w="17" w:type="dxa"/>
              <w:left w:w="17" w:type="dxa"/>
              <w:right w:w="17" w:type="dxa"/>
            </w:tcMar>
            <w:tcFitTex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color w:val="000000"/>
                <w:spacing w:val="0"/>
                <w:sz w:val="21"/>
                <w:szCs w:val="21"/>
                <w:u w:val="none"/>
              </w:rPr>
            </w:pPr>
            <w:r>
              <w:rPr>
                <w:rFonts w:hint="eastAsia" w:ascii="方正仿宋_GBK" w:hAnsi="方正仿宋_GBK" w:eastAsia="方正仿宋_GBK" w:cs="方正仿宋_GBK"/>
                <w:b/>
                <w:bCs/>
                <w:i w:val="0"/>
                <w:color w:val="000000"/>
                <w:spacing w:val="18"/>
                <w:w w:val="59"/>
                <w:kern w:val="0"/>
                <w:sz w:val="21"/>
                <w:szCs w:val="21"/>
                <w:u w:val="none"/>
                <w:lang w:val="en-US" w:eastAsia="zh-CN" w:bidi="ar"/>
              </w:rPr>
              <w:t>性</w:t>
            </w:r>
            <w:r>
              <w:rPr>
                <w:rFonts w:hint="eastAsia" w:ascii="方正仿宋_GBK" w:hAnsi="方正仿宋_GBK" w:eastAsia="方正仿宋_GBK" w:cs="方正仿宋_GBK"/>
                <w:b/>
                <w:bCs/>
                <w:i w:val="0"/>
                <w:color w:val="000000"/>
                <w:spacing w:val="0"/>
                <w:w w:val="59"/>
                <w:kern w:val="0"/>
                <w:sz w:val="21"/>
                <w:szCs w:val="21"/>
                <w:u w:val="none"/>
                <w:lang w:val="en-US" w:eastAsia="zh-CN" w:bidi="ar"/>
              </w:rPr>
              <w:t>别</w:t>
            </w:r>
          </w:p>
        </w:tc>
        <w:tc>
          <w:tcPr>
            <w:tcW w:w="6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color w:val="000000"/>
                <w:sz w:val="21"/>
                <w:szCs w:val="21"/>
                <w:u w:val="none"/>
              </w:rPr>
            </w:pPr>
            <w:r>
              <w:rPr>
                <w:rFonts w:hint="eastAsia" w:ascii="方正仿宋_GBK" w:hAnsi="方正仿宋_GBK" w:eastAsia="方正仿宋_GBK" w:cs="方正仿宋_GBK"/>
                <w:b/>
                <w:bCs/>
                <w:i w:val="0"/>
                <w:color w:val="000000"/>
                <w:kern w:val="0"/>
                <w:sz w:val="21"/>
                <w:szCs w:val="21"/>
                <w:u w:val="none"/>
                <w:lang w:val="en-US" w:eastAsia="zh-CN" w:bidi="ar"/>
              </w:rPr>
              <w:t>职称/职务</w:t>
            </w:r>
          </w:p>
        </w:tc>
        <w:tc>
          <w:tcPr>
            <w:tcW w:w="502" w:type="pct"/>
            <w:tcBorders>
              <w:top w:val="single" w:color="000000" w:sz="4" w:space="0"/>
              <w:left w:val="single" w:color="000000" w:sz="4" w:space="0"/>
              <w:bottom w:val="single" w:color="000000" w:sz="4" w:space="0"/>
              <w:right w:val="single" w:color="000000" w:sz="4" w:space="0"/>
            </w:tcBorders>
            <w:noWrap w:val="0"/>
            <w:tcMar>
              <w:top w:w="17" w:type="dxa"/>
              <w:left w:w="17" w:type="dxa"/>
              <w:right w:w="17" w:type="dxa"/>
            </w:tcMar>
            <w:tcFitTex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color w:val="000000"/>
                <w:spacing w:val="0"/>
                <w:sz w:val="21"/>
                <w:szCs w:val="21"/>
                <w:u w:val="none"/>
              </w:rPr>
            </w:pPr>
            <w:r>
              <w:rPr>
                <w:rFonts w:hint="eastAsia" w:ascii="方正仿宋_GBK" w:hAnsi="方正仿宋_GBK" w:eastAsia="方正仿宋_GBK" w:cs="方正仿宋_GBK"/>
                <w:b/>
                <w:bCs/>
                <w:i w:val="0"/>
                <w:color w:val="000000"/>
                <w:spacing w:val="14"/>
                <w:w w:val="82"/>
                <w:kern w:val="0"/>
                <w:sz w:val="21"/>
                <w:szCs w:val="21"/>
                <w:u w:val="none"/>
                <w:lang w:val="en-US" w:eastAsia="zh-CN" w:bidi="ar"/>
              </w:rPr>
              <w:t>学历/学</w:t>
            </w:r>
            <w:r>
              <w:rPr>
                <w:rFonts w:hint="eastAsia" w:ascii="方正仿宋_GBK" w:hAnsi="方正仿宋_GBK" w:eastAsia="方正仿宋_GBK" w:cs="方正仿宋_GBK"/>
                <w:b/>
                <w:bCs/>
                <w:i w:val="0"/>
                <w:color w:val="000000"/>
                <w:spacing w:val="0"/>
                <w:w w:val="82"/>
                <w:kern w:val="0"/>
                <w:sz w:val="21"/>
                <w:szCs w:val="21"/>
                <w:u w:val="none"/>
                <w:lang w:val="en-US" w:eastAsia="zh-CN" w:bidi="ar"/>
              </w:rPr>
              <w:t>位</w:t>
            </w:r>
          </w:p>
        </w:tc>
        <w:tc>
          <w:tcPr>
            <w:tcW w:w="8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color w:val="000000"/>
                <w:sz w:val="21"/>
                <w:szCs w:val="21"/>
                <w:u w:val="none"/>
              </w:rPr>
            </w:pPr>
            <w:r>
              <w:rPr>
                <w:rFonts w:hint="eastAsia" w:ascii="方正仿宋_GBK" w:hAnsi="方正仿宋_GBK" w:eastAsia="方正仿宋_GBK" w:cs="方正仿宋_GBK"/>
                <w:b/>
                <w:bCs/>
                <w:i w:val="0"/>
                <w:color w:val="000000"/>
                <w:kern w:val="0"/>
                <w:sz w:val="21"/>
                <w:szCs w:val="21"/>
                <w:u w:val="none"/>
                <w:lang w:val="en-US" w:eastAsia="zh-CN" w:bidi="ar"/>
              </w:rPr>
              <w:t>联系电话</w:t>
            </w:r>
          </w:p>
        </w:tc>
      </w:tr>
      <w:tr>
        <w:tblPrEx>
          <w:tblCellMar>
            <w:top w:w="0" w:type="dxa"/>
            <w:left w:w="0" w:type="dxa"/>
            <w:bottom w:w="0" w:type="dxa"/>
            <w:right w:w="0" w:type="dxa"/>
          </w:tblCellMar>
        </w:tblPrEx>
        <w:trPr>
          <w:trHeight w:val="702" w:hRule="atLeast"/>
        </w:trPr>
        <w:tc>
          <w:tcPr>
            <w:tcW w:w="2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5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化工安全</w:t>
            </w:r>
          </w:p>
        </w:tc>
        <w:tc>
          <w:tcPr>
            <w:tcW w:w="4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蒲远富</w:t>
            </w:r>
          </w:p>
        </w:tc>
        <w:tc>
          <w:tcPr>
            <w:tcW w:w="1585" w:type="pct"/>
            <w:tcBorders>
              <w:top w:val="single" w:color="000000" w:sz="4" w:space="0"/>
              <w:left w:val="single" w:color="000000" w:sz="4" w:space="0"/>
              <w:bottom w:val="single" w:color="000000" w:sz="4" w:space="0"/>
              <w:right w:val="single" w:color="000000" w:sz="4" w:space="0"/>
            </w:tcBorders>
            <w:noWrap w:val="0"/>
            <w:tcMar>
              <w:top w:w="17" w:type="dxa"/>
              <w:left w:w="17" w:type="dxa"/>
              <w:right w:w="17" w:type="dxa"/>
            </w:tcMar>
            <w:tcFitText/>
            <w:vAlign w:val="center"/>
          </w:tcPr>
          <w:p>
            <w:pPr>
              <w:keepNext w:val="0"/>
              <w:keepLines w:val="0"/>
              <w:widowControl/>
              <w:suppressLineNumbers w:val="0"/>
              <w:jc w:val="center"/>
              <w:textAlignment w:val="center"/>
              <w:rPr>
                <w:rFonts w:hint="eastAsia" w:ascii="仿宋_GB2312" w:hAnsi="宋体" w:eastAsia="仿宋_GB2312" w:cs="仿宋_GB2312"/>
                <w:i w:val="0"/>
                <w:color w:val="000000"/>
                <w:spacing w:val="0"/>
                <w:kern w:val="2"/>
                <w:sz w:val="21"/>
                <w:szCs w:val="21"/>
                <w:u w:val="none"/>
                <w:lang w:val="en-US" w:eastAsia="zh-CN" w:bidi="ar-SA"/>
              </w:rPr>
            </w:pPr>
            <w:r>
              <w:rPr>
                <w:rFonts w:hint="eastAsia" w:ascii="仿宋_GB2312" w:hAnsi="宋体" w:eastAsia="仿宋_GB2312" w:cs="仿宋_GB2312"/>
                <w:i w:val="0"/>
                <w:color w:val="000000"/>
                <w:w w:val="94"/>
                <w:kern w:val="0"/>
                <w:sz w:val="21"/>
                <w:szCs w:val="21"/>
                <w:u w:val="none"/>
                <w:lang w:val="en-US" w:eastAsia="zh-CN" w:bidi="ar"/>
              </w:rPr>
              <w:t>重庆江南化工科技有限责任公司</w:t>
            </w:r>
          </w:p>
        </w:tc>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男</w:t>
            </w:r>
          </w:p>
        </w:tc>
        <w:tc>
          <w:tcPr>
            <w:tcW w:w="6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安全总监</w:t>
            </w:r>
          </w:p>
        </w:tc>
        <w:tc>
          <w:tcPr>
            <w:tcW w:w="5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大专</w:t>
            </w:r>
          </w:p>
        </w:tc>
        <w:tc>
          <w:tcPr>
            <w:tcW w:w="8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13</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38</w:t>
            </w:r>
          </w:p>
        </w:tc>
      </w:tr>
      <w:tr>
        <w:tblPrEx>
          <w:tblCellMar>
            <w:top w:w="0" w:type="dxa"/>
            <w:left w:w="0" w:type="dxa"/>
            <w:bottom w:w="0" w:type="dxa"/>
            <w:right w:w="0" w:type="dxa"/>
          </w:tblCellMar>
        </w:tblPrEx>
        <w:trPr>
          <w:trHeight w:val="702" w:hRule="atLeast"/>
        </w:trPr>
        <w:tc>
          <w:tcPr>
            <w:tcW w:w="2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5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化工安全</w:t>
            </w:r>
          </w:p>
        </w:tc>
        <w:tc>
          <w:tcPr>
            <w:tcW w:w="4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文新</w:t>
            </w:r>
          </w:p>
        </w:tc>
        <w:tc>
          <w:tcPr>
            <w:tcW w:w="15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中国石油重庆销售南川经营部</w:t>
            </w:r>
          </w:p>
        </w:tc>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男</w:t>
            </w:r>
          </w:p>
        </w:tc>
        <w:tc>
          <w:tcPr>
            <w:tcW w:w="6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中级注册安全工程师</w:t>
            </w:r>
          </w:p>
        </w:tc>
        <w:tc>
          <w:tcPr>
            <w:tcW w:w="5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本科</w:t>
            </w:r>
          </w:p>
        </w:tc>
        <w:tc>
          <w:tcPr>
            <w:tcW w:w="8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18</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05</w:t>
            </w:r>
          </w:p>
        </w:tc>
      </w:tr>
      <w:tr>
        <w:tblPrEx>
          <w:tblCellMar>
            <w:top w:w="0" w:type="dxa"/>
            <w:left w:w="0" w:type="dxa"/>
            <w:bottom w:w="0" w:type="dxa"/>
            <w:right w:w="0" w:type="dxa"/>
          </w:tblCellMar>
        </w:tblPrEx>
        <w:trPr>
          <w:trHeight w:val="638" w:hRule="atLeast"/>
        </w:trPr>
        <w:tc>
          <w:tcPr>
            <w:tcW w:w="2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5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化工安全</w:t>
            </w:r>
          </w:p>
        </w:tc>
        <w:tc>
          <w:tcPr>
            <w:tcW w:w="4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张仁轩</w:t>
            </w:r>
          </w:p>
        </w:tc>
        <w:tc>
          <w:tcPr>
            <w:tcW w:w="15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重庆建全注册安全工程师事务所有限公司</w:t>
            </w:r>
          </w:p>
        </w:tc>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男</w:t>
            </w:r>
          </w:p>
        </w:tc>
        <w:tc>
          <w:tcPr>
            <w:tcW w:w="6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总工</w:t>
            </w:r>
          </w:p>
        </w:tc>
        <w:tc>
          <w:tcPr>
            <w:tcW w:w="5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大专</w:t>
            </w:r>
          </w:p>
        </w:tc>
        <w:tc>
          <w:tcPr>
            <w:tcW w:w="8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13</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66</w:t>
            </w:r>
          </w:p>
        </w:tc>
      </w:tr>
      <w:tr>
        <w:tblPrEx>
          <w:tblCellMar>
            <w:top w:w="0" w:type="dxa"/>
            <w:left w:w="0" w:type="dxa"/>
            <w:bottom w:w="0" w:type="dxa"/>
            <w:right w:w="0" w:type="dxa"/>
          </w:tblCellMar>
        </w:tblPrEx>
        <w:trPr>
          <w:trHeight w:val="702" w:hRule="atLeast"/>
        </w:trPr>
        <w:tc>
          <w:tcPr>
            <w:tcW w:w="2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5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工贸</w:t>
            </w:r>
          </w:p>
        </w:tc>
        <w:tc>
          <w:tcPr>
            <w:tcW w:w="4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姜立宝</w:t>
            </w:r>
          </w:p>
        </w:tc>
        <w:tc>
          <w:tcPr>
            <w:tcW w:w="15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重庆市超群工业股份有限公司</w:t>
            </w:r>
          </w:p>
        </w:tc>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男</w:t>
            </w:r>
          </w:p>
        </w:tc>
        <w:tc>
          <w:tcPr>
            <w:tcW w:w="6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高级工程师</w:t>
            </w:r>
          </w:p>
        </w:tc>
        <w:tc>
          <w:tcPr>
            <w:tcW w:w="5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本科</w:t>
            </w:r>
          </w:p>
        </w:tc>
        <w:tc>
          <w:tcPr>
            <w:tcW w:w="8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13</w:t>
            </w:r>
            <w:r>
              <w:rPr>
                <w:rFonts w:hint="eastAsia" w:ascii="Times New Roman" w:hAnsi="Times New Roman" w:eastAsia="仿宋_GB2312" w:cs="Times New Roman"/>
                <w:i w:val="0"/>
                <w:color w:val="000000"/>
                <w:kern w:val="0"/>
                <w:sz w:val="21"/>
                <w:szCs w:val="21"/>
                <w:u w:val="none"/>
                <w:lang w:val="en-US" w:eastAsia="zh-CN" w:bidi="ar"/>
              </w:rPr>
              <w:t>*******</w:t>
            </w:r>
            <w:bookmarkStart w:id="366" w:name="_GoBack"/>
            <w:bookmarkEnd w:id="366"/>
            <w:r>
              <w:rPr>
                <w:rFonts w:hint="default" w:ascii="Times New Roman" w:hAnsi="Times New Roman" w:eastAsia="仿宋_GB2312" w:cs="Times New Roman"/>
                <w:i w:val="0"/>
                <w:color w:val="000000"/>
                <w:kern w:val="0"/>
                <w:sz w:val="21"/>
                <w:szCs w:val="21"/>
                <w:u w:val="none"/>
                <w:lang w:val="en-US" w:eastAsia="zh-CN" w:bidi="ar"/>
              </w:rPr>
              <w:t>22</w:t>
            </w:r>
          </w:p>
        </w:tc>
      </w:tr>
    </w:tbl>
    <w:p>
      <w:pPr>
        <w:sectPr>
          <w:headerReference r:id="rId5" w:type="default"/>
          <w:footerReference r:id="rId6" w:type="default"/>
          <w:pgSz w:w="11906" w:h="16838"/>
          <w:pgMar w:top="2098" w:right="1531" w:bottom="1984"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16"/>
        <w:widowControl/>
        <w:spacing w:beforeAutospacing="0" w:afterAutospacing="0" w:line="600" w:lineRule="exact"/>
        <w:ind w:firstLine="640" w:firstLineChars="200"/>
        <w:jc w:val="both"/>
        <w:outlineLvl w:val="1"/>
        <w:rPr>
          <w:rStyle w:val="20"/>
          <w:rFonts w:ascii="方正楷体_GBK" w:hAnsi="方正楷体_GBK" w:eastAsia="方正楷体_GBK" w:cs="方正楷体_GBK"/>
          <w:b w:val="0"/>
          <w:bCs/>
          <w:sz w:val="32"/>
          <w:szCs w:val="32"/>
          <w:shd w:val="clear" w:color="auto" w:fill="FFFFFF"/>
          <w:lang w:bidi="ar"/>
        </w:rPr>
      </w:pPr>
      <w:bookmarkStart w:id="365" w:name="_Toc27808"/>
      <w:r>
        <w:rPr>
          <w:rStyle w:val="20"/>
          <w:rFonts w:hint="default" w:ascii="Times New Roman" w:hAnsi="Times New Roman" w:eastAsia="方正楷体_GBK" w:cs="Times New Roman"/>
          <w:b w:val="0"/>
          <w:bCs/>
          <w:sz w:val="32"/>
          <w:szCs w:val="32"/>
          <w:shd w:val="clear" w:color="auto" w:fill="FFFFFF"/>
          <w:lang w:bidi="ar"/>
        </w:rPr>
        <w:t>8</w:t>
      </w:r>
      <w:r>
        <w:rPr>
          <w:rStyle w:val="20"/>
          <w:rFonts w:hint="eastAsia" w:ascii="方正楷体_GBK" w:hAnsi="方正楷体_GBK" w:eastAsia="方正楷体_GBK" w:cs="方正楷体_GBK"/>
          <w:b w:val="0"/>
          <w:bCs/>
          <w:sz w:val="32"/>
          <w:szCs w:val="32"/>
          <w:shd w:val="clear" w:color="auto" w:fill="FFFFFF"/>
          <w:lang w:bidi="ar"/>
        </w:rPr>
        <w:t>.</w:t>
      </w:r>
      <w:r>
        <w:rPr>
          <w:rStyle w:val="20"/>
          <w:rFonts w:hint="default" w:ascii="Times New Roman" w:hAnsi="Times New Roman" w:eastAsia="方正楷体_GBK" w:cs="Times New Roman"/>
          <w:b w:val="0"/>
          <w:bCs/>
          <w:sz w:val="32"/>
          <w:szCs w:val="32"/>
          <w:shd w:val="clear" w:color="auto" w:fill="FFFFFF"/>
          <w:lang w:val="en-US" w:eastAsia="zh-CN" w:bidi="ar"/>
        </w:rPr>
        <w:t>6</w:t>
      </w:r>
      <w:r>
        <w:rPr>
          <w:rStyle w:val="20"/>
          <w:rFonts w:hint="eastAsia" w:ascii="方正楷体_GBK" w:hAnsi="方正楷体_GBK" w:eastAsia="方正楷体_GBK" w:cs="方正楷体_GBK"/>
          <w:b w:val="0"/>
          <w:bCs/>
          <w:sz w:val="32"/>
          <w:szCs w:val="32"/>
          <w:shd w:val="clear" w:color="auto" w:fill="FFFFFF"/>
          <w:lang w:bidi="ar"/>
        </w:rPr>
        <w:t xml:space="preserve">  </w:t>
      </w:r>
      <w:r>
        <w:rPr>
          <w:rStyle w:val="20"/>
          <w:rFonts w:hint="eastAsia" w:ascii="方正楷体_GBK" w:hAnsi="方正楷体_GBK" w:eastAsia="方正楷体_GBK" w:cs="方正楷体_GBK"/>
          <w:b w:val="0"/>
          <w:bCs/>
          <w:sz w:val="32"/>
          <w:szCs w:val="32"/>
          <w:shd w:val="clear" w:color="auto" w:fill="FFFFFF"/>
          <w:lang w:eastAsia="zh-CN" w:bidi="ar"/>
        </w:rPr>
        <w:t>区危险化学品及烟花爆竹经营事故应急指挥部</w:t>
      </w:r>
      <w:r>
        <w:rPr>
          <w:rStyle w:val="20"/>
          <w:rFonts w:hint="eastAsia" w:ascii="方正楷体_GBK" w:hAnsi="方正楷体_GBK" w:eastAsia="方正楷体_GBK" w:cs="方正楷体_GBK"/>
          <w:b w:val="0"/>
          <w:bCs/>
          <w:sz w:val="32"/>
          <w:szCs w:val="32"/>
          <w:shd w:val="clear" w:color="auto" w:fill="FFFFFF"/>
          <w:lang w:bidi="ar"/>
        </w:rPr>
        <w:t>结构图</w:t>
      </w:r>
      <w:bookmarkEnd w:id="365"/>
    </w:p>
    <w:p>
      <w:pPr>
        <w:pStyle w:val="2"/>
      </w:pPr>
      <w:r>
        <w:pict>
          <v:shape id="_x0000_s1029" o:spid="_x0000_s1029" o:spt="75" type="#_x0000_t75" style="position:absolute;left:0pt;margin-left:-20.55pt;margin-top:30.85pt;height:336.6pt;width:778pt;mso-wrap-distance-left:9pt;mso-wrap-distance-right:9pt;z-index:-251657216;mso-width-relative:page;mso-height-relative:page;" o:ole="t" filled="f" o:preferrelative="t" stroked="f" coordsize="21600,21600" wrapcoords="21591 -2 0 0 0 21600 21591 21602 8 21602 21599 21600 21599 0 8 -2 21591 -2">
            <v:path/>
            <v:fill on="f" focussize="0,0"/>
            <v:stroke on="f"/>
            <v:imagedata r:id="rId11" o:title=""/>
            <o:lock v:ext="edit" aspectratio="f"/>
            <w10:wrap type="tight"/>
          </v:shape>
          <o:OLEObject Type="Embed" ProgID="Visio.Drawing.15" ShapeID="_x0000_s1029" DrawAspect="Content" ObjectID="_1468075726" r:id="rId10">
            <o:LockedField>false</o:LockedField>
          </o:OLEObject>
        </w:pict>
      </w:r>
    </w:p>
    <w:sectPr>
      <w:pgSz w:w="16838" w:h="11906" w:orient="landscape"/>
      <w:pgMar w:top="1134" w:right="1134" w:bottom="1134" w:left="1134"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873"/>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- 38 -</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- 38 -</w:t>
                    </w:r>
                    <w:r>
                      <w:rPr>
                        <w:rFonts w:ascii="Times New Roman" w:hAnsi="Times New Roman" w:cs="Times New Roman"/>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1ZDQyMmVkYzljOTExZDA4NGY1ZjU1YjRkZjJlODMifQ=="/>
  </w:docVars>
  <w:rsids>
    <w:rsidRoot w:val="00172A27"/>
    <w:rsid w:val="00005C11"/>
    <w:rsid w:val="0001647D"/>
    <w:rsid w:val="00020942"/>
    <w:rsid w:val="00020CB7"/>
    <w:rsid w:val="0003387A"/>
    <w:rsid w:val="0003468A"/>
    <w:rsid w:val="0004086F"/>
    <w:rsid w:val="00041A2F"/>
    <w:rsid w:val="000700DD"/>
    <w:rsid w:val="0007411B"/>
    <w:rsid w:val="00074BD3"/>
    <w:rsid w:val="000802E3"/>
    <w:rsid w:val="000803B8"/>
    <w:rsid w:val="00087B7B"/>
    <w:rsid w:val="000944C5"/>
    <w:rsid w:val="000947DE"/>
    <w:rsid w:val="000A639E"/>
    <w:rsid w:val="000B2698"/>
    <w:rsid w:val="000C54BD"/>
    <w:rsid w:val="000C5F51"/>
    <w:rsid w:val="000E2AC1"/>
    <w:rsid w:val="00105F56"/>
    <w:rsid w:val="0011060F"/>
    <w:rsid w:val="0013223B"/>
    <w:rsid w:val="00143C67"/>
    <w:rsid w:val="00146EB7"/>
    <w:rsid w:val="001527BE"/>
    <w:rsid w:val="001540CC"/>
    <w:rsid w:val="001615FA"/>
    <w:rsid w:val="00172A27"/>
    <w:rsid w:val="00184D8E"/>
    <w:rsid w:val="001B5805"/>
    <w:rsid w:val="001C03D4"/>
    <w:rsid w:val="001C4629"/>
    <w:rsid w:val="001D1620"/>
    <w:rsid w:val="001D7DC5"/>
    <w:rsid w:val="001F3066"/>
    <w:rsid w:val="001F59F4"/>
    <w:rsid w:val="002038AA"/>
    <w:rsid w:val="00205914"/>
    <w:rsid w:val="00225428"/>
    <w:rsid w:val="00263AED"/>
    <w:rsid w:val="00267081"/>
    <w:rsid w:val="00283A48"/>
    <w:rsid w:val="00284769"/>
    <w:rsid w:val="0028704C"/>
    <w:rsid w:val="002910FE"/>
    <w:rsid w:val="0029696C"/>
    <w:rsid w:val="002A58B6"/>
    <w:rsid w:val="002C0A54"/>
    <w:rsid w:val="002C2ED4"/>
    <w:rsid w:val="002D02C6"/>
    <w:rsid w:val="002D3F81"/>
    <w:rsid w:val="00311168"/>
    <w:rsid w:val="00322101"/>
    <w:rsid w:val="00322B85"/>
    <w:rsid w:val="003244F4"/>
    <w:rsid w:val="003250A9"/>
    <w:rsid w:val="003444A9"/>
    <w:rsid w:val="00351309"/>
    <w:rsid w:val="00365509"/>
    <w:rsid w:val="003656B2"/>
    <w:rsid w:val="00377852"/>
    <w:rsid w:val="00390F6B"/>
    <w:rsid w:val="00394C31"/>
    <w:rsid w:val="003B3F58"/>
    <w:rsid w:val="003B580C"/>
    <w:rsid w:val="003C1FAF"/>
    <w:rsid w:val="003C42B7"/>
    <w:rsid w:val="003D1953"/>
    <w:rsid w:val="003E032C"/>
    <w:rsid w:val="003E1235"/>
    <w:rsid w:val="003E25B3"/>
    <w:rsid w:val="003E2B93"/>
    <w:rsid w:val="003E45DF"/>
    <w:rsid w:val="003F1BF5"/>
    <w:rsid w:val="00401E39"/>
    <w:rsid w:val="0040318E"/>
    <w:rsid w:val="00404CE2"/>
    <w:rsid w:val="00411497"/>
    <w:rsid w:val="00411955"/>
    <w:rsid w:val="00427FD6"/>
    <w:rsid w:val="00435D63"/>
    <w:rsid w:val="00437870"/>
    <w:rsid w:val="004717E2"/>
    <w:rsid w:val="0047522B"/>
    <w:rsid w:val="00476E5A"/>
    <w:rsid w:val="0048102D"/>
    <w:rsid w:val="00482493"/>
    <w:rsid w:val="004A0A82"/>
    <w:rsid w:val="004A24F0"/>
    <w:rsid w:val="004A5ADE"/>
    <w:rsid w:val="004C4C84"/>
    <w:rsid w:val="004D0560"/>
    <w:rsid w:val="004E2025"/>
    <w:rsid w:val="004E7995"/>
    <w:rsid w:val="004F22FB"/>
    <w:rsid w:val="00522766"/>
    <w:rsid w:val="005236B7"/>
    <w:rsid w:val="00524ACE"/>
    <w:rsid w:val="00550AEB"/>
    <w:rsid w:val="00555352"/>
    <w:rsid w:val="00556395"/>
    <w:rsid w:val="005577A7"/>
    <w:rsid w:val="00566204"/>
    <w:rsid w:val="00575681"/>
    <w:rsid w:val="00582890"/>
    <w:rsid w:val="00582CCB"/>
    <w:rsid w:val="0058394C"/>
    <w:rsid w:val="00587B72"/>
    <w:rsid w:val="00595E2E"/>
    <w:rsid w:val="005A319F"/>
    <w:rsid w:val="005D4307"/>
    <w:rsid w:val="005D61B9"/>
    <w:rsid w:val="005E7210"/>
    <w:rsid w:val="00602126"/>
    <w:rsid w:val="00604AEB"/>
    <w:rsid w:val="00604C70"/>
    <w:rsid w:val="006152FE"/>
    <w:rsid w:val="0063387D"/>
    <w:rsid w:val="00633FFC"/>
    <w:rsid w:val="00634F63"/>
    <w:rsid w:val="006446C5"/>
    <w:rsid w:val="0065108E"/>
    <w:rsid w:val="00670721"/>
    <w:rsid w:val="00671EEA"/>
    <w:rsid w:val="00674571"/>
    <w:rsid w:val="006763FC"/>
    <w:rsid w:val="006852A9"/>
    <w:rsid w:val="00686044"/>
    <w:rsid w:val="00691F0E"/>
    <w:rsid w:val="006A41C5"/>
    <w:rsid w:val="006B365C"/>
    <w:rsid w:val="006C02E7"/>
    <w:rsid w:val="00703843"/>
    <w:rsid w:val="00710E46"/>
    <w:rsid w:val="00710EFB"/>
    <w:rsid w:val="00722BD5"/>
    <w:rsid w:val="0072557E"/>
    <w:rsid w:val="00752D32"/>
    <w:rsid w:val="007650A5"/>
    <w:rsid w:val="00776459"/>
    <w:rsid w:val="007841E4"/>
    <w:rsid w:val="007A39B2"/>
    <w:rsid w:val="007A49AE"/>
    <w:rsid w:val="007B006F"/>
    <w:rsid w:val="007B020D"/>
    <w:rsid w:val="007B4A65"/>
    <w:rsid w:val="007E5B60"/>
    <w:rsid w:val="008044CC"/>
    <w:rsid w:val="00806995"/>
    <w:rsid w:val="00811EEF"/>
    <w:rsid w:val="00827C01"/>
    <w:rsid w:val="008359F5"/>
    <w:rsid w:val="00840A08"/>
    <w:rsid w:val="00842307"/>
    <w:rsid w:val="00842D8B"/>
    <w:rsid w:val="00856D7D"/>
    <w:rsid w:val="008729D7"/>
    <w:rsid w:val="00872F45"/>
    <w:rsid w:val="008763D0"/>
    <w:rsid w:val="00893967"/>
    <w:rsid w:val="00894945"/>
    <w:rsid w:val="00896247"/>
    <w:rsid w:val="008B125B"/>
    <w:rsid w:val="008B2EDC"/>
    <w:rsid w:val="008B4F60"/>
    <w:rsid w:val="008B6AB2"/>
    <w:rsid w:val="008C6982"/>
    <w:rsid w:val="008D128E"/>
    <w:rsid w:val="008D12C3"/>
    <w:rsid w:val="008E2EFA"/>
    <w:rsid w:val="008E5961"/>
    <w:rsid w:val="00911436"/>
    <w:rsid w:val="00917885"/>
    <w:rsid w:val="00922E17"/>
    <w:rsid w:val="009233F0"/>
    <w:rsid w:val="00923AC3"/>
    <w:rsid w:val="00925909"/>
    <w:rsid w:val="00926D3D"/>
    <w:rsid w:val="009350F0"/>
    <w:rsid w:val="009760C3"/>
    <w:rsid w:val="00984CAD"/>
    <w:rsid w:val="009965FB"/>
    <w:rsid w:val="0099685C"/>
    <w:rsid w:val="009B55F1"/>
    <w:rsid w:val="009C5F22"/>
    <w:rsid w:val="009C5F7A"/>
    <w:rsid w:val="009D3D4A"/>
    <w:rsid w:val="009D4F89"/>
    <w:rsid w:val="009F5FB9"/>
    <w:rsid w:val="009F6098"/>
    <w:rsid w:val="00A037D8"/>
    <w:rsid w:val="00A11A55"/>
    <w:rsid w:val="00A2412F"/>
    <w:rsid w:val="00A322D4"/>
    <w:rsid w:val="00A34BE9"/>
    <w:rsid w:val="00A353E7"/>
    <w:rsid w:val="00A401FE"/>
    <w:rsid w:val="00A47845"/>
    <w:rsid w:val="00A52334"/>
    <w:rsid w:val="00A52ECD"/>
    <w:rsid w:val="00A55A31"/>
    <w:rsid w:val="00A57BFD"/>
    <w:rsid w:val="00A946F7"/>
    <w:rsid w:val="00A94CF0"/>
    <w:rsid w:val="00A9708D"/>
    <w:rsid w:val="00AA2512"/>
    <w:rsid w:val="00AA2BB9"/>
    <w:rsid w:val="00AB4232"/>
    <w:rsid w:val="00AC3CE9"/>
    <w:rsid w:val="00AE49DD"/>
    <w:rsid w:val="00AF4339"/>
    <w:rsid w:val="00AF5472"/>
    <w:rsid w:val="00AF6D9F"/>
    <w:rsid w:val="00B00D25"/>
    <w:rsid w:val="00B12012"/>
    <w:rsid w:val="00B164D1"/>
    <w:rsid w:val="00B171E0"/>
    <w:rsid w:val="00B35B56"/>
    <w:rsid w:val="00B4254C"/>
    <w:rsid w:val="00B43D11"/>
    <w:rsid w:val="00B62276"/>
    <w:rsid w:val="00B74CD5"/>
    <w:rsid w:val="00B74F41"/>
    <w:rsid w:val="00B765E1"/>
    <w:rsid w:val="00B822F3"/>
    <w:rsid w:val="00B87726"/>
    <w:rsid w:val="00B96F92"/>
    <w:rsid w:val="00BB277E"/>
    <w:rsid w:val="00BC3C90"/>
    <w:rsid w:val="00BD1763"/>
    <w:rsid w:val="00BD2A96"/>
    <w:rsid w:val="00BD6EA5"/>
    <w:rsid w:val="00BE056E"/>
    <w:rsid w:val="00BF081D"/>
    <w:rsid w:val="00BF13B9"/>
    <w:rsid w:val="00BF1C9E"/>
    <w:rsid w:val="00C026FA"/>
    <w:rsid w:val="00C067ED"/>
    <w:rsid w:val="00C21F2E"/>
    <w:rsid w:val="00C3339F"/>
    <w:rsid w:val="00C4374D"/>
    <w:rsid w:val="00C553EE"/>
    <w:rsid w:val="00C56542"/>
    <w:rsid w:val="00C61BC2"/>
    <w:rsid w:val="00C73FEC"/>
    <w:rsid w:val="00C74F00"/>
    <w:rsid w:val="00C818E8"/>
    <w:rsid w:val="00C84D69"/>
    <w:rsid w:val="00C9007A"/>
    <w:rsid w:val="00C93DD6"/>
    <w:rsid w:val="00C94724"/>
    <w:rsid w:val="00C96579"/>
    <w:rsid w:val="00CA317C"/>
    <w:rsid w:val="00CA3E52"/>
    <w:rsid w:val="00CB68B8"/>
    <w:rsid w:val="00CC2B03"/>
    <w:rsid w:val="00CC55C9"/>
    <w:rsid w:val="00CD6C6F"/>
    <w:rsid w:val="00CD7BC2"/>
    <w:rsid w:val="00CF6002"/>
    <w:rsid w:val="00D11D0F"/>
    <w:rsid w:val="00D12C43"/>
    <w:rsid w:val="00D13FB9"/>
    <w:rsid w:val="00D31A90"/>
    <w:rsid w:val="00D40A5D"/>
    <w:rsid w:val="00D5015C"/>
    <w:rsid w:val="00D5318F"/>
    <w:rsid w:val="00D543CF"/>
    <w:rsid w:val="00D5494E"/>
    <w:rsid w:val="00D5744F"/>
    <w:rsid w:val="00D73453"/>
    <w:rsid w:val="00D80F19"/>
    <w:rsid w:val="00D92BA2"/>
    <w:rsid w:val="00D97580"/>
    <w:rsid w:val="00DA79BB"/>
    <w:rsid w:val="00DC2522"/>
    <w:rsid w:val="00DC6D85"/>
    <w:rsid w:val="00DD2D94"/>
    <w:rsid w:val="00DE1EB5"/>
    <w:rsid w:val="00DF0265"/>
    <w:rsid w:val="00DF3A62"/>
    <w:rsid w:val="00E10000"/>
    <w:rsid w:val="00E11AD8"/>
    <w:rsid w:val="00E25527"/>
    <w:rsid w:val="00E7430D"/>
    <w:rsid w:val="00E877C0"/>
    <w:rsid w:val="00EA74C4"/>
    <w:rsid w:val="00ED795D"/>
    <w:rsid w:val="00EE1D53"/>
    <w:rsid w:val="00EE2F28"/>
    <w:rsid w:val="00EF32D5"/>
    <w:rsid w:val="00EF55A8"/>
    <w:rsid w:val="00F002BC"/>
    <w:rsid w:val="00F02347"/>
    <w:rsid w:val="00F07F82"/>
    <w:rsid w:val="00F1635F"/>
    <w:rsid w:val="00F240E8"/>
    <w:rsid w:val="00F40915"/>
    <w:rsid w:val="00F4518C"/>
    <w:rsid w:val="00F54B1D"/>
    <w:rsid w:val="00F56299"/>
    <w:rsid w:val="00F627EF"/>
    <w:rsid w:val="00F643D9"/>
    <w:rsid w:val="00F67CA7"/>
    <w:rsid w:val="00FA2270"/>
    <w:rsid w:val="00FA4991"/>
    <w:rsid w:val="00FB17CC"/>
    <w:rsid w:val="00FC3837"/>
    <w:rsid w:val="00FD4A27"/>
    <w:rsid w:val="00FE197D"/>
    <w:rsid w:val="00FE4BA7"/>
    <w:rsid w:val="012B26EA"/>
    <w:rsid w:val="01B3070B"/>
    <w:rsid w:val="01D475F4"/>
    <w:rsid w:val="01E86B22"/>
    <w:rsid w:val="02041F9D"/>
    <w:rsid w:val="022A4C78"/>
    <w:rsid w:val="02396B6D"/>
    <w:rsid w:val="02695501"/>
    <w:rsid w:val="03025EDB"/>
    <w:rsid w:val="03236D67"/>
    <w:rsid w:val="03306087"/>
    <w:rsid w:val="0399208E"/>
    <w:rsid w:val="03AB528E"/>
    <w:rsid w:val="03C160AF"/>
    <w:rsid w:val="03D45671"/>
    <w:rsid w:val="04080D38"/>
    <w:rsid w:val="041508F8"/>
    <w:rsid w:val="043F52A9"/>
    <w:rsid w:val="049D4125"/>
    <w:rsid w:val="05017F57"/>
    <w:rsid w:val="052757AC"/>
    <w:rsid w:val="053107DD"/>
    <w:rsid w:val="05D763BB"/>
    <w:rsid w:val="060F7CD8"/>
    <w:rsid w:val="06310E1A"/>
    <w:rsid w:val="06A47D7B"/>
    <w:rsid w:val="072F6B6F"/>
    <w:rsid w:val="07354884"/>
    <w:rsid w:val="076868CC"/>
    <w:rsid w:val="08182CD5"/>
    <w:rsid w:val="08362BEA"/>
    <w:rsid w:val="083F1085"/>
    <w:rsid w:val="08646352"/>
    <w:rsid w:val="08CD2F87"/>
    <w:rsid w:val="091A07CD"/>
    <w:rsid w:val="091D784A"/>
    <w:rsid w:val="09511A76"/>
    <w:rsid w:val="095123CD"/>
    <w:rsid w:val="09BD0ABC"/>
    <w:rsid w:val="0A2E3AD9"/>
    <w:rsid w:val="0A3D4A0F"/>
    <w:rsid w:val="0A720D92"/>
    <w:rsid w:val="0A951F9F"/>
    <w:rsid w:val="0A995122"/>
    <w:rsid w:val="0AB27D40"/>
    <w:rsid w:val="0AB92395"/>
    <w:rsid w:val="0AFE1B3F"/>
    <w:rsid w:val="0B1C3581"/>
    <w:rsid w:val="0B220C64"/>
    <w:rsid w:val="0B732F01"/>
    <w:rsid w:val="0B982A6A"/>
    <w:rsid w:val="0BAF7A6B"/>
    <w:rsid w:val="0BC1401B"/>
    <w:rsid w:val="0BDC26F3"/>
    <w:rsid w:val="0BF70E50"/>
    <w:rsid w:val="0C2A2BBB"/>
    <w:rsid w:val="0C3840DD"/>
    <w:rsid w:val="0C4B6719"/>
    <w:rsid w:val="0C6B7530"/>
    <w:rsid w:val="0C801826"/>
    <w:rsid w:val="0CBE5281"/>
    <w:rsid w:val="0CD64DC5"/>
    <w:rsid w:val="0D196BE0"/>
    <w:rsid w:val="0D784478"/>
    <w:rsid w:val="0DAF7C7D"/>
    <w:rsid w:val="0DE365F3"/>
    <w:rsid w:val="0DFA46B1"/>
    <w:rsid w:val="0E2754CF"/>
    <w:rsid w:val="0E5863AF"/>
    <w:rsid w:val="0E783C56"/>
    <w:rsid w:val="0E7F7941"/>
    <w:rsid w:val="0EA05D72"/>
    <w:rsid w:val="0EAC0F6B"/>
    <w:rsid w:val="0EB1273E"/>
    <w:rsid w:val="0ECC2F67"/>
    <w:rsid w:val="0EE22110"/>
    <w:rsid w:val="0EE903EC"/>
    <w:rsid w:val="0F0942A7"/>
    <w:rsid w:val="0F4E7478"/>
    <w:rsid w:val="0F6059F1"/>
    <w:rsid w:val="0FA62A22"/>
    <w:rsid w:val="10273AF6"/>
    <w:rsid w:val="104D49E6"/>
    <w:rsid w:val="10BD1CB9"/>
    <w:rsid w:val="10F40405"/>
    <w:rsid w:val="11113501"/>
    <w:rsid w:val="11221CEE"/>
    <w:rsid w:val="1128539F"/>
    <w:rsid w:val="11B92CC1"/>
    <w:rsid w:val="120903BB"/>
    <w:rsid w:val="12342B64"/>
    <w:rsid w:val="127051C2"/>
    <w:rsid w:val="12B8037A"/>
    <w:rsid w:val="1342211A"/>
    <w:rsid w:val="136A72E7"/>
    <w:rsid w:val="138802CD"/>
    <w:rsid w:val="13D033DA"/>
    <w:rsid w:val="145B3747"/>
    <w:rsid w:val="149169EF"/>
    <w:rsid w:val="14934F80"/>
    <w:rsid w:val="14AB1807"/>
    <w:rsid w:val="14C74473"/>
    <w:rsid w:val="14D9672F"/>
    <w:rsid w:val="14F24E7A"/>
    <w:rsid w:val="153E59E6"/>
    <w:rsid w:val="15855DDD"/>
    <w:rsid w:val="1588438F"/>
    <w:rsid w:val="15A34499"/>
    <w:rsid w:val="162875A1"/>
    <w:rsid w:val="166D1A6A"/>
    <w:rsid w:val="16A93DBF"/>
    <w:rsid w:val="170E2256"/>
    <w:rsid w:val="17352C11"/>
    <w:rsid w:val="176035C5"/>
    <w:rsid w:val="17783F05"/>
    <w:rsid w:val="17D03D7F"/>
    <w:rsid w:val="17ED5891"/>
    <w:rsid w:val="181A4238"/>
    <w:rsid w:val="18882D66"/>
    <w:rsid w:val="18B8428C"/>
    <w:rsid w:val="19182612"/>
    <w:rsid w:val="1920555F"/>
    <w:rsid w:val="197C20FA"/>
    <w:rsid w:val="19E94A36"/>
    <w:rsid w:val="1A0076E8"/>
    <w:rsid w:val="1A2B4033"/>
    <w:rsid w:val="1A302807"/>
    <w:rsid w:val="1A5346A2"/>
    <w:rsid w:val="1A5E0CD6"/>
    <w:rsid w:val="1A652B43"/>
    <w:rsid w:val="1A7C2481"/>
    <w:rsid w:val="1A905D9C"/>
    <w:rsid w:val="1AD355B8"/>
    <w:rsid w:val="1AFF1E07"/>
    <w:rsid w:val="1B0A1FB3"/>
    <w:rsid w:val="1B0D06A9"/>
    <w:rsid w:val="1B2E3EE8"/>
    <w:rsid w:val="1B565C52"/>
    <w:rsid w:val="1B88691D"/>
    <w:rsid w:val="1BB42B92"/>
    <w:rsid w:val="1BE42CC1"/>
    <w:rsid w:val="1C435F2D"/>
    <w:rsid w:val="1C526D4A"/>
    <w:rsid w:val="1C555088"/>
    <w:rsid w:val="1C674B79"/>
    <w:rsid w:val="1C6B7A3A"/>
    <w:rsid w:val="1C802C37"/>
    <w:rsid w:val="1C814708"/>
    <w:rsid w:val="1C9067C7"/>
    <w:rsid w:val="1CA22FEE"/>
    <w:rsid w:val="1CAE21AB"/>
    <w:rsid w:val="1D05146C"/>
    <w:rsid w:val="1D100E02"/>
    <w:rsid w:val="1D364AE3"/>
    <w:rsid w:val="1D37725D"/>
    <w:rsid w:val="1D5E3945"/>
    <w:rsid w:val="1D7275CD"/>
    <w:rsid w:val="1DD25BEA"/>
    <w:rsid w:val="1E285EC0"/>
    <w:rsid w:val="1E311B5A"/>
    <w:rsid w:val="1E4C5074"/>
    <w:rsid w:val="1E637C44"/>
    <w:rsid w:val="1E667527"/>
    <w:rsid w:val="1ED04AB0"/>
    <w:rsid w:val="1EF34887"/>
    <w:rsid w:val="1EF83F2A"/>
    <w:rsid w:val="1F235477"/>
    <w:rsid w:val="1F2E3E48"/>
    <w:rsid w:val="1F5347E1"/>
    <w:rsid w:val="1F74376F"/>
    <w:rsid w:val="1F8A78B9"/>
    <w:rsid w:val="1FBB5C1B"/>
    <w:rsid w:val="1FE84769"/>
    <w:rsid w:val="200B5199"/>
    <w:rsid w:val="20E640D7"/>
    <w:rsid w:val="20EE0515"/>
    <w:rsid w:val="21080B58"/>
    <w:rsid w:val="2137467A"/>
    <w:rsid w:val="2152355C"/>
    <w:rsid w:val="21CC4C12"/>
    <w:rsid w:val="21E77E57"/>
    <w:rsid w:val="22086A45"/>
    <w:rsid w:val="22114B4A"/>
    <w:rsid w:val="222058F5"/>
    <w:rsid w:val="228818F5"/>
    <w:rsid w:val="232E4D2F"/>
    <w:rsid w:val="2389229A"/>
    <w:rsid w:val="23B43B96"/>
    <w:rsid w:val="23C53DDF"/>
    <w:rsid w:val="23D267C2"/>
    <w:rsid w:val="23D42FEC"/>
    <w:rsid w:val="23D86619"/>
    <w:rsid w:val="244B6B43"/>
    <w:rsid w:val="24772743"/>
    <w:rsid w:val="24C6554D"/>
    <w:rsid w:val="24D34C68"/>
    <w:rsid w:val="24EB398D"/>
    <w:rsid w:val="24FD728D"/>
    <w:rsid w:val="250700A0"/>
    <w:rsid w:val="25412CD9"/>
    <w:rsid w:val="254B2C91"/>
    <w:rsid w:val="255D0F51"/>
    <w:rsid w:val="257753F5"/>
    <w:rsid w:val="25964AA8"/>
    <w:rsid w:val="25E224C7"/>
    <w:rsid w:val="26044CD6"/>
    <w:rsid w:val="26377849"/>
    <w:rsid w:val="263E1406"/>
    <w:rsid w:val="264C29CC"/>
    <w:rsid w:val="269A7617"/>
    <w:rsid w:val="26B42C6E"/>
    <w:rsid w:val="26C81CEB"/>
    <w:rsid w:val="26E055E8"/>
    <w:rsid w:val="26FE3809"/>
    <w:rsid w:val="271865CB"/>
    <w:rsid w:val="2729086E"/>
    <w:rsid w:val="27A3708A"/>
    <w:rsid w:val="27C14995"/>
    <w:rsid w:val="27CE58A3"/>
    <w:rsid w:val="27E46509"/>
    <w:rsid w:val="27E845FE"/>
    <w:rsid w:val="27FB2ACA"/>
    <w:rsid w:val="286B4E72"/>
    <w:rsid w:val="288A7F0D"/>
    <w:rsid w:val="28BC3EE1"/>
    <w:rsid w:val="293808DD"/>
    <w:rsid w:val="297907F6"/>
    <w:rsid w:val="298C4DB1"/>
    <w:rsid w:val="2998204E"/>
    <w:rsid w:val="29AE46B5"/>
    <w:rsid w:val="29CE036B"/>
    <w:rsid w:val="2A01464F"/>
    <w:rsid w:val="2A37216A"/>
    <w:rsid w:val="2A9F0013"/>
    <w:rsid w:val="2AA1458E"/>
    <w:rsid w:val="2ADF7095"/>
    <w:rsid w:val="2B077E0C"/>
    <w:rsid w:val="2B64667A"/>
    <w:rsid w:val="2B7B2184"/>
    <w:rsid w:val="2BB04435"/>
    <w:rsid w:val="2BE178BF"/>
    <w:rsid w:val="2C0948A1"/>
    <w:rsid w:val="2C173E79"/>
    <w:rsid w:val="2C373985"/>
    <w:rsid w:val="2C404D76"/>
    <w:rsid w:val="2C4F3C4F"/>
    <w:rsid w:val="2C880CA2"/>
    <w:rsid w:val="2CBF7AE2"/>
    <w:rsid w:val="2CC65582"/>
    <w:rsid w:val="2CD915D8"/>
    <w:rsid w:val="2CDD11BD"/>
    <w:rsid w:val="2CE4224E"/>
    <w:rsid w:val="2CE954D9"/>
    <w:rsid w:val="2D0336E1"/>
    <w:rsid w:val="2D062A7E"/>
    <w:rsid w:val="2D096B53"/>
    <w:rsid w:val="2D3732F9"/>
    <w:rsid w:val="2D6B1741"/>
    <w:rsid w:val="2D8464C6"/>
    <w:rsid w:val="2D861FDD"/>
    <w:rsid w:val="2D966097"/>
    <w:rsid w:val="2DA95F80"/>
    <w:rsid w:val="2E195CE8"/>
    <w:rsid w:val="2E35305D"/>
    <w:rsid w:val="2E816C27"/>
    <w:rsid w:val="2F157C49"/>
    <w:rsid w:val="2FA95759"/>
    <w:rsid w:val="2FEF17BC"/>
    <w:rsid w:val="301B3452"/>
    <w:rsid w:val="303B2586"/>
    <w:rsid w:val="305C364C"/>
    <w:rsid w:val="30793FE9"/>
    <w:rsid w:val="308E6D40"/>
    <w:rsid w:val="30984B70"/>
    <w:rsid w:val="30A02B26"/>
    <w:rsid w:val="30CF727F"/>
    <w:rsid w:val="30EE1EE0"/>
    <w:rsid w:val="311E3FB6"/>
    <w:rsid w:val="3146293D"/>
    <w:rsid w:val="316818B8"/>
    <w:rsid w:val="317C16BE"/>
    <w:rsid w:val="31B26C93"/>
    <w:rsid w:val="31B958EB"/>
    <w:rsid w:val="31F87407"/>
    <w:rsid w:val="32044B7A"/>
    <w:rsid w:val="323908BF"/>
    <w:rsid w:val="32622839"/>
    <w:rsid w:val="32630DE5"/>
    <w:rsid w:val="326B4CB1"/>
    <w:rsid w:val="327D4F4D"/>
    <w:rsid w:val="32985D50"/>
    <w:rsid w:val="32B3500D"/>
    <w:rsid w:val="32C96AB4"/>
    <w:rsid w:val="32EB56E4"/>
    <w:rsid w:val="333669F2"/>
    <w:rsid w:val="33391150"/>
    <w:rsid w:val="338C5944"/>
    <w:rsid w:val="338C7C0D"/>
    <w:rsid w:val="33DF1854"/>
    <w:rsid w:val="34337105"/>
    <w:rsid w:val="3442013C"/>
    <w:rsid w:val="34CE1F4F"/>
    <w:rsid w:val="34FE0B15"/>
    <w:rsid w:val="351527EE"/>
    <w:rsid w:val="35B46BD8"/>
    <w:rsid w:val="35C16775"/>
    <w:rsid w:val="35E41B94"/>
    <w:rsid w:val="35ED4B76"/>
    <w:rsid w:val="35EE6085"/>
    <w:rsid w:val="360C6F0A"/>
    <w:rsid w:val="361447F2"/>
    <w:rsid w:val="368A557D"/>
    <w:rsid w:val="37065C45"/>
    <w:rsid w:val="3757357E"/>
    <w:rsid w:val="377508CC"/>
    <w:rsid w:val="37797434"/>
    <w:rsid w:val="37815F40"/>
    <w:rsid w:val="378F15F0"/>
    <w:rsid w:val="37915BCD"/>
    <w:rsid w:val="37A860F7"/>
    <w:rsid w:val="37B35DE1"/>
    <w:rsid w:val="37BB0022"/>
    <w:rsid w:val="37F36DEF"/>
    <w:rsid w:val="38447562"/>
    <w:rsid w:val="387C1889"/>
    <w:rsid w:val="38873D0B"/>
    <w:rsid w:val="38AF4BB1"/>
    <w:rsid w:val="38D83A29"/>
    <w:rsid w:val="38E01DB0"/>
    <w:rsid w:val="39084EDA"/>
    <w:rsid w:val="39857ACC"/>
    <w:rsid w:val="39954363"/>
    <w:rsid w:val="39B94C26"/>
    <w:rsid w:val="39C53567"/>
    <w:rsid w:val="3A0508F8"/>
    <w:rsid w:val="3A131F55"/>
    <w:rsid w:val="3A2E633B"/>
    <w:rsid w:val="3A310FA1"/>
    <w:rsid w:val="3A856D29"/>
    <w:rsid w:val="3A8E03F1"/>
    <w:rsid w:val="3AA16E9F"/>
    <w:rsid w:val="3AC923DC"/>
    <w:rsid w:val="3BAF6ADC"/>
    <w:rsid w:val="3BD54582"/>
    <w:rsid w:val="3C17045F"/>
    <w:rsid w:val="3C510C6F"/>
    <w:rsid w:val="3C6756B3"/>
    <w:rsid w:val="3CD15011"/>
    <w:rsid w:val="3D0E171C"/>
    <w:rsid w:val="3D610942"/>
    <w:rsid w:val="3D700538"/>
    <w:rsid w:val="3DDC4E97"/>
    <w:rsid w:val="3DDF188D"/>
    <w:rsid w:val="3E4C4A23"/>
    <w:rsid w:val="3E8D111C"/>
    <w:rsid w:val="3EA02D42"/>
    <w:rsid w:val="3EC61316"/>
    <w:rsid w:val="3EE63B7C"/>
    <w:rsid w:val="3F5E4BF9"/>
    <w:rsid w:val="3FB142DD"/>
    <w:rsid w:val="3FCD186C"/>
    <w:rsid w:val="3FF34D31"/>
    <w:rsid w:val="402958A3"/>
    <w:rsid w:val="40585718"/>
    <w:rsid w:val="40BA0E2C"/>
    <w:rsid w:val="40F907F7"/>
    <w:rsid w:val="415209A1"/>
    <w:rsid w:val="416740F1"/>
    <w:rsid w:val="416A2A01"/>
    <w:rsid w:val="419622F3"/>
    <w:rsid w:val="420F725E"/>
    <w:rsid w:val="4293749E"/>
    <w:rsid w:val="42A542B0"/>
    <w:rsid w:val="42AD36F2"/>
    <w:rsid w:val="42C45BE5"/>
    <w:rsid w:val="4302028F"/>
    <w:rsid w:val="43190914"/>
    <w:rsid w:val="43221873"/>
    <w:rsid w:val="43353823"/>
    <w:rsid w:val="433A501B"/>
    <w:rsid w:val="43665158"/>
    <w:rsid w:val="439F18D8"/>
    <w:rsid w:val="444779DD"/>
    <w:rsid w:val="444E32E8"/>
    <w:rsid w:val="445B23FF"/>
    <w:rsid w:val="44674BA5"/>
    <w:rsid w:val="44696C34"/>
    <w:rsid w:val="447F079B"/>
    <w:rsid w:val="449A4D0A"/>
    <w:rsid w:val="449B1083"/>
    <w:rsid w:val="44EF2D7B"/>
    <w:rsid w:val="45110FF1"/>
    <w:rsid w:val="4519038A"/>
    <w:rsid w:val="45E22F8D"/>
    <w:rsid w:val="45F812F3"/>
    <w:rsid w:val="461437FC"/>
    <w:rsid w:val="461E3F03"/>
    <w:rsid w:val="467E5710"/>
    <w:rsid w:val="46A474F8"/>
    <w:rsid w:val="46B73E62"/>
    <w:rsid w:val="46BB56FC"/>
    <w:rsid w:val="47142ED3"/>
    <w:rsid w:val="471C53A0"/>
    <w:rsid w:val="4758414D"/>
    <w:rsid w:val="475966AA"/>
    <w:rsid w:val="476F5C87"/>
    <w:rsid w:val="47A519E5"/>
    <w:rsid w:val="480D55B4"/>
    <w:rsid w:val="48555E14"/>
    <w:rsid w:val="487E3F43"/>
    <w:rsid w:val="48B7566D"/>
    <w:rsid w:val="49135897"/>
    <w:rsid w:val="491E1F55"/>
    <w:rsid w:val="4922423E"/>
    <w:rsid w:val="494745B2"/>
    <w:rsid w:val="49495AFC"/>
    <w:rsid w:val="499529EA"/>
    <w:rsid w:val="49A05CF0"/>
    <w:rsid w:val="4A2622EA"/>
    <w:rsid w:val="4A367D84"/>
    <w:rsid w:val="4A427A6F"/>
    <w:rsid w:val="4A5E2A6B"/>
    <w:rsid w:val="4A6B63EB"/>
    <w:rsid w:val="4A782F54"/>
    <w:rsid w:val="4A7D7EC1"/>
    <w:rsid w:val="4A98502B"/>
    <w:rsid w:val="4A9B63F5"/>
    <w:rsid w:val="4AAB1C8F"/>
    <w:rsid w:val="4AD55898"/>
    <w:rsid w:val="4ADF2946"/>
    <w:rsid w:val="4B221C34"/>
    <w:rsid w:val="4B2F5BE7"/>
    <w:rsid w:val="4BC86FD4"/>
    <w:rsid w:val="4BF643DD"/>
    <w:rsid w:val="4C0C4DFB"/>
    <w:rsid w:val="4C123F4D"/>
    <w:rsid w:val="4CB053B8"/>
    <w:rsid w:val="4D3F7B70"/>
    <w:rsid w:val="4D5E0C08"/>
    <w:rsid w:val="4D71795A"/>
    <w:rsid w:val="4DB35F94"/>
    <w:rsid w:val="4DCE1813"/>
    <w:rsid w:val="4E421CC4"/>
    <w:rsid w:val="4E675DDE"/>
    <w:rsid w:val="4E8117A3"/>
    <w:rsid w:val="4EB05E37"/>
    <w:rsid w:val="4F215D04"/>
    <w:rsid w:val="4F355C12"/>
    <w:rsid w:val="4F4B6959"/>
    <w:rsid w:val="4FC910D2"/>
    <w:rsid w:val="4FEE5E7A"/>
    <w:rsid w:val="50232EF4"/>
    <w:rsid w:val="502F10CD"/>
    <w:rsid w:val="506115E1"/>
    <w:rsid w:val="50E61F03"/>
    <w:rsid w:val="51055AC1"/>
    <w:rsid w:val="5111674D"/>
    <w:rsid w:val="512D2F33"/>
    <w:rsid w:val="515637BB"/>
    <w:rsid w:val="519625C0"/>
    <w:rsid w:val="51981C54"/>
    <w:rsid w:val="51B14917"/>
    <w:rsid w:val="51B95614"/>
    <w:rsid w:val="51CA554D"/>
    <w:rsid w:val="51E234A0"/>
    <w:rsid w:val="51EE3F7E"/>
    <w:rsid w:val="51F4250A"/>
    <w:rsid w:val="52353F21"/>
    <w:rsid w:val="52494A8E"/>
    <w:rsid w:val="52672735"/>
    <w:rsid w:val="52696459"/>
    <w:rsid w:val="52F01736"/>
    <w:rsid w:val="533E6954"/>
    <w:rsid w:val="5343562A"/>
    <w:rsid w:val="535634DA"/>
    <w:rsid w:val="539560D8"/>
    <w:rsid w:val="53976483"/>
    <w:rsid w:val="53D00DBE"/>
    <w:rsid w:val="53DA1244"/>
    <w:rsid w:val="53E33FF4"/>
    <w:rsid w:val="53F37531"/>
    <w:rsid w:val="54675C1C"/>
    <w:rsid w:val="54B12B3D"/>
    <w:rsid w:val="54C83C26"/>
    <w:rsid w:val="54E675AE"/>
    <w:rsid w:val="55482CDC"/>
    <w:rsid w:val="554C08E0"/>
    <w:rsid w:val="556905FB"/>
    <w:rsid w:val="557360D1"/>
    <w:rsid w:val="55A81DBB"/>
    <w:rsid w:val="55AF7B4F"/>
    <w:rsid w:val="55D572B5"/>
    <w:rsid w:val="55F926C4"/>
    <w:rsid w:val="56111DB3"/>
    <w:rsid w:val="561B4A65"/>
    <w:rsid w:val="565D66D5"/>
    <w:rsid w:val="56BE626D"/>
    <w:rsid w:val="56F3195C"/>
    <w:rsid w:val="56F31DDF"/>
    <w:rsid w:val="57002550"/>
    <w:rsid w:val="577B3D89"/>
    <w:rsid w:val="57901DE6"/>
    <w:rsid w:val="57A2771A"/>
    <w:rsid w:val="57AA4B9D"/>
    <w:rsid w:val="57FE49C1"/>
    <w:rsid w:val="583B270F"/>
    <w:rsid w:val="58C0404A"/>
    <w:rsid w:val="58CB24E8"/>
    <w:rsid w:val="58ED633D"/>
    <w:rsid w:val="58FC2760"/>
    <w:rsid w:val="590A2888"/>
    <w:rsid w:val="592812F1"/>
    <w:rsid w:val="59425975"/>
    <w:rsid w:val="597111E4"/>
    <w:rsid w:val="599A1A2B"/>
    <w:rsid w:val="59CB718D"/>
    <w:rsid w:val="5A68089C"/>
    <w:rsid w:val="5A770CB2"/>
    <w:rsid w:val="5A7E4FB3"/>
    <w:rsid w:val="5A8046C4"/>
    <w:rsid w:val="5A99421D"/>
    <w:rsid w:val="5AA0517F"/>
    <w:rsid w:val="5AE733D1"/>
    <w:rsid w:val="5AF71E30"/>
    <w:rsid w:val="5AF72415"/>
    <w:rsid w:val="5AF97597"/>
    <w:rsid w:val="5B323A22"/>
    <w:rsid w:val="5B7D0B47"/>
    <w:rsid w:val="5B900846"/>
    <w:rsid w:val="5BBA2217"/>
    <w:rsid w:val="5BC16A37"/>
    <w:rsid w:val="5BD96D3F"/>
    <w:rsid w:val="5C0322A0"/>
    <w:rsid w:val="5C0F02EA"/>
    <w:rsid w:val="5C213E2B"/>
    <w:rsid w:val="5C4C715A"/>
    <w:rsid w:val="5D412E65"/>
    <w:rsid w:val="5D69125C"/>
    <w:rsid w:val="5DD55974"/>
    <w:rsid w:val="5DEF5CE3"/>
    <w:rsid w:val="5E1468DF"/>
    <w:rsid w:val="5E6B195E"/>
    <w:rsid w:val="5E806670"/>
    <w:rsid w:val="5EBB7B37"/>
    <w:rsid w:val="5EE23E3D"/>
    <w:rsid w:val="5F731DC2"/>
    <w:rsid w:val="5F9A4550"/>
    <w:rsid w:val="5FE327A4"/>
    <w:rsid w:val="5FFC69A4"/>
    <w:rsid w:val="608D524A"/>
    <w:rsid w:val="60A75CCD"/>
    <w:rsid w:val="60D939DE"/>
    <w:rsid w:val="60DA2DB0"/>
    <w:rsid w:val="60FB3796"/>
    <w:rsid w:val="611F5382"/>
    <w:rsid w:val="61700FAB"/>
    <w:rsid w:val="61BB5A17"/>
    <w:rsid w:val="61D75A50"/>
    <w:rsid w:val="62060163"/>
    <w:rsid w:val="6213426B"/>
    <w:rsid w:val="622110D8"/>
    <w:rsid w:val="622E789A"/>
    <w:rsid w:val="624B6D7F"/>
    <w:rsid w:val="625B37CE"/>
    <w:rsid w:val="627173CF"/>
    <w:rsid w:val="62B07995"/>
    <w:rsid w:val="62DD182D"/>
    <w:rsid w:val="630C5A31"/>
    <w:rsid w:val="63197A83"/>
    <w:rsid w:val="633E6C2F"/>
    <w:rsid w:val="63B7793E"/>
    <w:rsid w:val="63CB558A"/>
    <w:rsid w:val="641C5183"/>
    <w:rsid w:val="64724197"/>
    <w:rsid w:val="65083224"/>
    <w:rsid w:val="650B2CB4"/>
    <w:rsid w:val="653A2E8B"/>
    <w:rsid w:val="65415735"/>
    <w:rsid w:val="65514DF3"/>
    <w:rsid w:val="65620A5E"/>
    <w:rsid w:val="65CA4466"/>
    <w:rsid w:val="65DD52A6"/>
    <w:rsid w:val="668A6AF9"/>
    <w:rsid w:val="66954C54"/>
    <w:rsid w:val="670464B2"/>
    <w:rsid w:val="67062164"/>
    <w:rsid w:val="674C4FA6"/>
    <w:rsid w:val="676D6B63"/>
    <w:rsid w:val="677F07B5"/>
    <w:rsid w:val="681A738C"/>
    <w:rsid w:val="68332D0C"/>
    <w:rsid w:val="68637ECD"/>
    <w:rsid w:val="68822ACC"/>
    <w:rsid w:val="68A8298A"/>
    <w:rsid w:val="68EA012D"/>
    <w:rsid w:val="68EB3DF5"/>
    <w:rsid w:val="69035D20"/>
    <w:rsid w:val="692D4A65"/>
    <w:rsid w:val="696A0A71"/>
    <w:rsid w:val="69995384"/>
    <w:rsid w:val="6A1C08A1"/>
    <w:rsid w:val="6A456E0E"/>
    <w:rsid w:val="6A754C4C"/>
    <w:rsid w:val="6AD74965"/>
    <w:rsid w:val="6AEE333D"/>
    <w:rsid w:val="6AF36051"/>
    <w:rsid w:val="6AF77179"/>
    <w:rsid w:val="6B516074"/>
    <w:rsid w:val="6B9B42C4"/>
    <w:rsid w:val="6BA163E1"/>
    <w:rsid w:val="6BAE4A34"/>
    <w:rsid w:val="6BDC5288"/>
    <w:rsid w:val="6C276731"/>
    <w:rsid w:val="6C350808"/>
    <w:rsid w:val="6C3B3E89"/>
    <w:rsid w:val="6C594061"/>
    <w:rsid w:val="6C956CE0"/>
    <w:rsid w:val="6D1A354E"/>
    <w:rsid w:val="6D1D6F1D"/>
    <w:rsid w:val="6D1E318C"/>
    <w:rsid w:val="6D5370D9"/>
    <w:rsid w:val="6D595EBB"/>
    <w:rsid w:val="6D953E97"/>
    <w:rsid w:val="6DD91AA3"/>
    <w:rsid w:val="6E194058"/>
    <w:rsid w:val="6E973BED"/>
    <w:rsid w:val="6EEC3F7D"/>
    <w:rsid w:val="6F2A157A"/>
    <w:rsid w:val="6F9E237D"/>
    <w:rsid w:val="6FC2008C"/>
    <w:rsid w:val="6FCC2500"/>
    <w:rsid w:val="6FCF2A77"/>
    <w:rsid w:val="70D61DDC"/>
    <w:rsid w:val="70EB1931"/>
    <w:rsid w:val="711355A6"/>
    <w:rsid w:val="7134782B"/>
    <w:rsid w:val="714E5847"/>
    <w:rsid w:val="716427AE"/>
    <w:rsid w:val="719D09AE"/>
    <w:rsid w:val="71CD56E5"/>
    <w:rsid w:val="71FB1455"/>
    <w:rsid w:val="72014F7E"/>
    <w:rsid w:val="72156497"/>
    <w:rsid w:val="721606E5"/>
    <w:rsid w:val="7257285B"/>
    <w:rsid w:val="72816D49"/>
    <w:rsid w:val="729E13BF"/>
    <w:rsid w:val="729F3B18"/>
    <w:rsid w:val="72A23FC5"/>
    <w:rsid w:val="72B015A7"/>
    <w:rsid w:val="72C36E8B"/>
    <w:rsid w:val="73316F4E"/>
    <w:rsid w:val="739C412A"/>
    <w:rsid w:val="73DD2630"/>
    <w:rsid w:val="73F810F5"/>
    <w:rsid w:val="74154A39"/>
    <w:rsid w:val="74512B90"/>
    <w:rsid w:val="745C43F1"/>
    <w:rsid w:val="74A839DA"/>
    <w:rsid w:val="74D71999"/>
    <w:rsid w:val="74FC01BD"/>
    <w:rsid w:val="7519337C"/>
    <w:rsid w:val="753C4AC6"/>
    <w:rsid w:val="75D445D1"/>
    <w:rsid w:val="76120464"/>
    <w:rsid w:val="769051A3"/>
    <w:rsid w:val="76FF0B2E"/>
    <w:rsid w:val="773E4162"/>
    <w:rsid w:val="774628F4"/>
    <w:rsid w:val="7758635A"/>
    <w:rsid w:val="775C3DAD"/>
    <w:rsid w:val="77B96DE4"/>
    <w:rsid w:val="77CA5A2C"/>
    <w:rsid w:val="77D8226C"/>
    <w:rsid w:val="78292797"/>
    <w:rsid w:val="78760F4D"/>
    <w:rsid w:val="78AB24E1"/>
    <w:rsid w:val="78B67CE0"/>
    <w:rsid w:val="78C862C9"/>
    <w:rsid w:val="791836F7"/>
    <w:rsid w:val="79943174"/>
    <w:rsid w:val="79A532BA"/>
    <w:rsid w:val="79DB3913"/>
    <w:rsid w:val="79F81F39"/>
    <w:rsid w:val="7A551D66"/>
    <w:rsid w:val="7AA8577A"/>
    <w:rsid w:val="7ACC0D99"/>
    <w:rsid w:val="7AD475D6"/>
    <w:rsid w:val="7AD6587E"/>
    <w:rsid w:val="7AEE709F"/>
    <w:rsid w:val="7AF247EB"/>
    <w:rsid w:val="7AFF7EBA"/>
    <w:rsid w:val="7B043056"/>
    <w:rsid w:val="7B063827"/>
    <w:rsid w:val="7B6D7F59"/>
    <w:rsid w:val="7BB83743"/>
    <w:rsid w:val="7BD56891"/>
    <w:rsid w:val="7BDA511E"/>
    <w:rsid w:val="7BEE3FF9"/>
    <w:rsid w:val="7BF60AC5"/>
    <w:rsid w:val="7C2C1AFB"/>
    <w:rsid w:val="7C584D8A"/>
    <w:rsid w:val="7C6317B6"/>
    <w:rsid w:val="7C8D257B"/>
    <w:rsid w:val="7CB62961"/>
    <w:rsid w:val="7D0C68A8"/>
    <w:rsid w:val="7D681AED"/>
    <w:rsid w:val="7D6A1139"/>
    <w:rsid w:val="7D781A47"/>
    <w:rsid w:val="7DC053EF"/>
    <w:rsid w:val="7DE50043"/>
    <w:rsid w:val="7DEF2619"/>
    <w:rsid w:val="7E194D66"/>
    <w:rsid w:val="7E3A56D2"/>
    <w:rsid w:val="7E4C47AD"/>
    <w:rsid w:val="7E6D1858"/>
    <w:rsid w:val="7E9D22BD"/>
    <w:rsid w:val="7EE27EF9"/>
    <w:rsid w:val="7F344EAA"/>
    <w:rsid w:val="7FA22044"/>
    <w:rsid w:val="7FB31EE2"/>
    <w:rsid w:val="7FB5368C"/>
    <w:rsid w:val="7FB8618D"/>
    <w:rsid w:val="7FDF2824"/>
    <w:rsid w:val="7FFD3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0"/>
    <w:pPr>
      <w:spacing w:line="400" w:lineRule="exact"/>
      <w:ind w:firstLine="560" w:firstLineChars="200"/>
      <w:outlineLvl w:val="0"/>
    </w:pPr>
    <w:rPr>
      <w:rFonts w:ascii="黑体" w:eastAsia="黑体"/>
      <w:color w:val="000000"/>
      <w:kern w:val="44"/>
      <w:sz w:val="28"/>
      <w:szCs w:val="28"/>
      <w:lang w:val="en-GB"/>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rPr>
  </w:style>
  <w:style w:type="paragraph" w:styleId="6">
    <w:name w:val="heading 3"/>
    <w:basedOn w:val="1"/>
    <w:next w:val="1"/>
    <w:link w:val="32"/>
    <w:semiHidden/>
    <w:unhideWhenUsed/>
    <w:qFormat/>
    <w:uiPriority w:val="0"/>
    <w:pPr>
      <w:keepNext/>
      <w:keepLines/>
      <w:spacing w:before="260" w:after="260" w:line="413" w:lineRule="auto"/>
      <w:outlineLvl w:val="2"/>
    </w:pPr>
    <w:rPr>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cs="Times New Roman"/>
      <w:kern w:val="0"/>
    </w:rPr>
  </w:style>
  <w:style w:type="paragraph" w:styleId="4">
    <w:name w:val="toc 4"/>
    <w:basedOn w:val="1"/>
    <w:next w:val="1"/>
    <w:qFormat/>
    <w:uiPriority w:val="0"/>
    <w:pPr>
      <w:snapToGrid w:val="0"/>
    </w:pPr>
    <w:rPr>
      <w:rFonts w:ascii="方正仿宋_GBK" w:eastAsia="方正仿宋_GBK"/>
      <w:kern w:val="0"/>
      <w:sz w:val="32"/>
      <w:szCs w:val="32"/>
    </w:rPr>
  </w:style>
  <w:style w:type="paragraph" w:styleId="7">
    <w:name w:val="annotation text"/>
    <w:basedOn w:val="1"/>
    <w:qFormat/>
    <w:uiPriority w:val="0"/>
    <w:pPr>
      <w:jc w:val="left"/>
    </w:pPr>
  </w:style>
  <w:style w:type="paragraph" w:styleId="8">
    <w:name w:val="Body Text Indent"/>
    <w:basedOn w:val="1"/>
    <w:qFormat/>
    <w:uiPriority w:val="0"/>
    <w:pPr>
      <w:snapToGrid w:val="0"/>
      <w:spacing w:line="240" w:lineRule="atLeast"/>
    </w:pPr>
    <w:rPr>
      <w:sz w:val="24"/>
    </w:rPr>
  </w:style>
  <w:style w:type="paragraph" w:styleId="9">
    <w:name w:val="Balloon Text"/>
    <w:basedOn w:val="1"/>
    <w:link w:val="4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Body Text Indent 3"/>
    <w:basedOn w:val="1"/>
    <w:qFormat/>
    <w:uiPriority w:val="0"/>
    <w:pPr>
      <w:ind w:firstLine="640" w:firstLineChars="200"/>
    </w:pPr>
    <w:rPr>
      <w:rFonts w:ascii="仿宋_GB2312" w:eastAsia="仿宋_GB2312"/>
      <w:sz w:val="32"/>
      <w:szCs w:val="32"/>
    </w:rPr>
  </w:style>
  <w:style w:type="paragraph" w:styleId="14">
    <w:name w:val="toc 2"/>
    <w:basedOn w:val="1"/>
    <w:next w:val="1"/>
    <w:semiHidden/>
    <w:qFormat/>
    <w:uiPriority w:val="0"/>
    <w:pPr>
      <w:ind w:left="420" w:leftChars="200"/>
    </w:pPr>
  </w:style>
  <w:style w:type="paragraph" w:styleId="15">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6">
    <w:name w:val="Normal (Web)"/>
    <w:basedOn w:val="1"/>
    <w:qFormat/>
    <w:uiPriority w:val="99"/>
    <w:pPr>
      <w:spacing w:beforeAutospacing="1" w:afterAutospacing="1"/>
      <w:jc w:val="left"/>
    </w:pPr>
    <w:rPr>
      <w:rFonts w:cs="Times New Roman"/>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styleId="21">
    <w:name w:val="page number"/>
    <w:basedOn w:val="19"/>
    <w:qFormat/>
    <w:uiPriority w:val="0"/>
  </w:style>
  <w:style w:type="character" w:styleId="22">
    <w:name w:val="FollowedHyperlink"/>
    <w:basedOn w:val="19"/>
    <w:qFormat/>
    <w:uiPriority w:val="0"/>
    <w:rPr>
      <w:color w:val="123C5A"/>
      <w:u w:val="none"/>
    </w:rPr>
  </w:style>
  <w:style w:type="character" w:styleId="23">
    <w:name w:val="Hyperlink"/>
    <w:basedOn w:val="19"/>
    <w:qFormat/>
    <w:uiPriority w:val="0"/>
    <w:rPr>
      <w:color w:val="CC0000"/>
      <w:u w:val="single"/>
    </w:rPr>
  </w:style>
  <w:style w:type="paragraph" w:customStyle="1" w:styleId="24">
    <w:name w:val="Default"/>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paragraph" w:customStyle="1" w:styleId="25">
    <w:name w:val="公文正文"/>
    <w:basedOn w:val="1"/>
    <w:link w:val="31"/>
    <w:qFormat/>
    <w:uiPriority w:val="0"/>
    <w:pPr>
      <w:spacing w:line="600" w:lineRule="atLeast"/>
      <w:ind w:firstLine="200" w:firstLineChars="200"/>
    </w:pPr>
    <w:rPr>
      <w:rFonts w:eastAsia="仿宋_GB2312"/>
    </w:rPr>
  </w:style>
  <w:style w:type="paragraph" w:customStyle="1" w:styleId="26">
    <w:name w:val="正文文本缩进1"/>
    <w:basedOn w:val="1"/>
    <w:qFormat/>
    <w:uiPriority w:val="0"/>
    <w:pPr>
      <w:ind w:firstLine="640" w:firstLineChars="200"/>
    </w:pPr>
    <w:rPr>
      <w:rFonts w:eastAsia="仿宋_GB2312"/>
      <w:lang w:val="en-GB"/>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link w:val="30"/>
    <w:qFormat/>
    <w:uiPriority w:val="0"/>
    <w:pPr>
      <w:ind w:left="200" w:leftChars="200"/>
    </w:pPr>
    <w:rPr>
      <w:rFonts w:ascii="Times New Roman" w:hAnsi="Times New Roman" w:eastAsia="宋体" w:cs="Times New Roman"/>
      <w:lang w:val="en-US" w:eastAsia="zh-CN" w:bidi="ar-SA"/>
    </w:rPr>
  </w:style>
  <w:style w:type="character" w:customStyle="1" w:styleId="29">
    <w:name w:val="样式1"/>
    <w:basedOn w:val="21"/>
    <w:qFormat/>
    <w:uiPriority w:val="0"/>
    <w:rPr>
      <w:rFonts w:ascii="Times New Roman" w:hAnsi="Times New Roman" w:eastAsia="Times New Roman"/>
      <w:sz w:val="24"/>
    </w:rPr>
  </w:style>
  <w:style w:type="character" w:customStyle="1" w:styleId="30">
    <w:name w:val="WPSOffice手动目录 2 Char"/>
    <w:link w:val="28"/>
    <w:qFormat/>
    <w:uiPriority w:val="0"/>
    <w:rPr>
      <w:rFonts w:ascii="Times New Roman" w:hAnsi="Times New Roman" w:eastAsia="宋体" w:cs="Times New Roman"/>
      <w:sz w:val="20"/>
      <w:szCs w:val="20"/>
    </w:rPr>
  </w:style>
  <w:style w:type="character" w:customStyle="1" w:styleId="31">
    <w:name w:val="公文正文 Char"/>
    <w:link w:val="25"/>
    <w:qFormat/>
    <w:uiPriority w:val="0"/>
    <w:rPr>
      <w:rFonts w:eastAsia="仿宋_GB2312"/>
    </w:rPr>
  </w:style>
  <w:style w:type="character" w:customStyle="1" w:styleId="32">
    <w:name w:val="标题 3 字符"/>
    <w:link w:val="6"/>
    <w:qFormat/>
    <w:uiPriority w:val="0"/>
    <w:rPr>
      <w:b/>
      <w:sz w:val="32"/>
    </w:rPr>
  </w:style>
  <w:style w:type="character" w:customStyle="1" w:styleId="33">
    <w:name w:val="font61"/>
    <w:basedOn w:val="19"/>
    <w:qFormat/>
    <w:uiPriority w:val="0"/>
    <w:rPr>
      <w:rFonts w:hint="eastAsia" w:ascii="方正仿宋_GBK" w:hAnsi="方正仿宋_GBK" w:eastAsia="方正仿宋_GBK" w:cs="方正仿宋_GBK"/>
      <w:color w:val="000000"/>
      <w:sz w:val="24"/>
      <w:szCs w:val="24"/>
      <w:u w:val="none"/>
    </w:rPr>
  </w:style>
  <w:style w:type="character" w:customStyle="1" w:styleId="34">
    <w:name w:val="font21"/>
    <w:basedOn w:val="19"/>
    <w:qFormat/>
    <w:uiPriority w:val="0"/>
    <w:rPr>
      <w:rFonts w:hint="default" w:ascii="Times New Roman" w:hAnsi="Times New Roman" w:cs="Times New Roman"/>
      <w:color w:val="000000"/>
      <w:sz w:val="24"/>
      <w:szCs w:val="24"/>
      <w:u w:val="none"/>
    </w:rPr>
  </w:style>
  <w:style w:type="character" w:customStyle="1" w:styleId="35">
    <w:name w:val="font41"/>
    <w:basedOn w:val="19"/>
    <w:qFormat/>
    <w:uiPriority w:val="0"/>
    <w:rPr>
      <w:rFonts w:hint="eastAsia" w:ascii="宋体" w:hAnsi="宋体" w:eastAsia="宋体" w:cs="宋体"/>
      <w:color w:val="000000"/>
      <w:sz w:val="24"/>
      <w:szCs w:val="24"/>
      <w:u w:val="none"/>
    </w:rPr>
  </w:style>
  <w:style w:type="character" w:customStyle="1" w:styleId="36">
    <w:name w:val="font31"/>
    <w:basedOn w:val="19"/>
    <w:qFormat/>
    <w:uiPriority w:val="0"/>
    <w:rPr>
      <w:rFonts w:hint="eastAsia" w:ascii="方正仿宋_GBK" w:hAnsi="方正仿宋_GBK" w:eastAsia="方正仿宋_GBK" w:cs="方正仿宋_GBK"/>
      <w:color w:val="000000"/>
      <w:sz w:val="22"/>
      <w:szCs w:val="22"/>
      <w:u w:val="none"/>
    </w:rPr>
  </w:style>
  <w:style w:type="character" w:customStyle="1" w:styleId="37">
    <w:name w:val="font11"/>
    <w:basedOn w:val="19"/>
    <w:qFormat/>
    <w:uiPriority w:val="0"/>
    <w:rPr>
      <w:rFonts w:hint="eastAsia" w:ascii="方正仿宋_GBK" w:hAnsi="方正仿宋_GBK" w:eastAsia="方正仿宋_GBK" w:cs="方正仿宋_GBK"/>
      <w:color w:val="FF0000"/>
      <w:sz w:val="22"/>
      <w:szCs w:val="22"/>
      <w:u w:val="none"/>
    </w:rPr>
  </w:style>
  <w:style w:type="character" w:customStyle="1" w:styleId="38">
    <w:name w:val="1正文 Char"/>
    <w:link w:val="39"/>
    <w:qFormat/>
    <w:uiPriority w:val="0"/>
    <w:rPr>
      <w:rFonts w:ascii="宋体" w:hAnsi="宋体"/>
      <w:sz w:val="28"/>
      <w:szCs w:val="28"/>
    </w:rPr>
  </w:style>
  <w:style w:type="paragraph" w:customStyle="1" w:styleId="39">
    <w:name w:val="1正文"/>
    <w:basedOn w:val="1"/>
    <w:link w:val="38"/>
    <w:qFormat/>
    <w:uiPriority w:val="0"/>
    <w:pPr>
      <w:adjustRightInd w:val="0"/>
      <w:snapToGrid w:val="0"/>
      <w:spacing w:line="360" w:lineRule="auto"/>
      <w:ind w:firstLine="200" w:firstLineChars="200"/>
      <w:jc w:val="left"/>
    </w:pPr>
    <w:rPr>
      <w:rFonts w:ascii="宋体" w:hAnsi="宋体" w:eastAsia="宋体" w:cs="Times New Roman"/>
      <w:kern w:val="0"/>
      <w:sz w:val="28"/>
      <w:szCs w:val="28"/>
    </w:rPr>
  </w:style>
  <w:style w:type="character" w:customStyle="1" w:styleId="40">
    <w:name w:val="批注框文本 字符"/>
    <w:basedOn w:val="19"/>
    <w:link w:val="9"/>
    <w:qFormat/>
    <w:uiPriority w:val="0"/>
    <w:rPr>
      <w:rFonts w:asciiTheme="minorHAnsi" w:hAnsiTheme="minorHAnsi" w:eastAsiaTheme="minorEastAsia" w:cstheme="minorBidi"/>
      <w:kern w:val="2"/>
      <w:sz w:val="18"/>
      <w:szCs w:val="18"/>
    </w:rPr>
  </w:style>
  <w:style w:type="character" w:customStyle="1" w:styleId="41">
    <w:name w:val="font01"/>
    <w:basedOn w:val="19"/>
    <w:qFormat/>
    <w:uiPriority w:val="0"/>
    <w:rPr>
      <w:rFonts w:hint="default" w:ascii="Times New Roman" w:hAnsi="Times New Roman" w:cs="Times New Roman"/>
      <w:color w:val="000000"/>
      <w:sz w:val="21"/>
      <w:szCs w:val="21"/>
      <w:u w:val="none"/>
    </w:rPr>
  </w:style>
  <w:style w:type="paragraph" w:customStyle="1" w:styleId="42">
    <w:name w:val="列出段落"/>
    <w:basedOn w:val="1"/>
    <w:qFormat/>
    <w:uiPriority w:val="0"/>
    <w:pPr>
      <w:ind w:firstLine="420" w:firstLineChars="200"/>
    </w:pPr>
  </w:style>
  <w:style w:type="paragraph" w:customStyle="1" w:styleId="43">
    <w:name w:val="正文表标题"/>
    <w:next w:val="1"/>
    <w:qFormat/>
    <w:uiPriority w:val="0"/>
    <w:pPr>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NSF</Company>
  <Pages>56</Pages>
  <Words>24344</Words>
  <Characters>25901</Characters>
  <Lines>134</Lines>
  <Paragraphs>37</Paragraphs>
  <TotalTime>0</TotalTime>
  <ScaleCrop>false</ScaleCrop>
  <LinksUpToDate>false</LinksUpToDate>
  <CharactersWithSpaces>26608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2020-11-04T07:36:00Z</dcterms:created>
  <dc:creator>NTKO</dc:creator>
  <cp:lastModifiedBy>春夏秋冬1417938229</cp:lastModifiedBy>
  <cp:lastPrinted>2022-05-26T08:02:00Z</cp:lastPrinted>
  <dcterms:modified xsi:type="dcterms:W3CDTF">2022-11-07T10:59:34Z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SaveFontToCloudKey">
    <vt:lpwstr>473877838_cloud</vt:lpwstr>
  </property>
  <property fmtid="{D5CDD505-2E9C-101B-9397-08002B2CF9AE}" pid="4" name="ICV">
    <vt:lpwstr>963DB6B84AE74221B6D52E7C07118782</vt:lpwstr>
  </property>
</Properties>
</file>