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F1EE0F">
      <w:pPr>
        <w:rPr>
          <w:rFonts w:hint="default" w:ascii="Times New Roman" w:hAnsi="Times New Roman" w:eastAsia="方正小标宋_GBK" w:cs="Times New Roman"/>
          <w:sz w:val="44"/>
          <w:szCs w:val="44"/>
        </w:rPr>
      </w:pPr>
    </w:p>
    <w:p w14:paraId="48BE5EC1">
      <w:pPr>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中共中央办公厅 国务院办公厅关于健全</w:t>
      </w:r>
    </w:p>
    <w:p w14:paraId="33940153">
      <w:pPr>
        <w:jc w:val="center"/>
        <w:rPr>
          <w:rFonts w:hint="default" w:ascii="Times New Roman" w:hAnsi="Times New Roman" w:eastAsia="方正小标宋_GBK" w:cs="Times New Roman"/>
          <w:sz w:val="44"/>
          <w:szCs w:val="44"/>
        </w:rPr>
      </w:pPr>
      <w:bookmarkStart w:id="0" w:name="_GoBack"/>
      <w:r>
        <w:rPr>
          <w:rFonts w:hint="default" w:ascii="Times New Roman" w:hAnsi="Times New Roman" w:eastAsia="方正小标宋_GBK" w:cs="Times New Roman"/>
          <w:sz w:val="44"/>
          <w:szCs w:val="44"/>
        </w:rPr>
        <w:t>社会信用体系的意见</w:t>
      </w:r>
      <w:bookmarkEnd w:id="0"/>
    </w:p>
    <w:p w14:paraId="5360AD01">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（2025年3月21日）</w:t>
      </w:r>
    </w:p>
    <w:p w14:paraId="3E387796">
      <w:pPr>
        <w:rPr>
          <w:rFonts w:hint="default" w:ascii="Times New Roman" w:hAnsi="Times New Roman" w:eastAsia="方正仿宋_GBK" w:cs="Times New Roman"/>
          <w:sz w:val="32"/>
          <w:szCs w:val="32"/>
        </w:rPr>
      </w:pPr>
    </w:p>
    <w:p w14:paraId="0751A44E">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社会信用制度是市场经济基础制度。为健全社会信用体系，经党中央、国务院同意，现提出如下意见。</w:t>
      </w:r>
    </w:p>
    <w:p w14:paraId="41B5EEAB">
      <w:pPr>
        <w:ind w:firstLine="640" w:firstLineChars="200"/>
        <w:rPr>
          <w:rFonts w:hint="default" w:ascii="Times New Roman" w:hAnsi="Times New Roman" w:eastAsia="方正仿宋_GBK" w:cs="Times New Roman"/>
          <w:sz w:val="32"/>
          <w:szCs w:val="32"/>
        </w:rPr>
      </w:pPr>
      <w:r>
        <w:rPr>
          <w:rFonts w:hint="eastAsia" w:ascii="方正黑体_GBK" w:hAnsi="方正黑体_GBK" w:eastAsia="方正黑体_GBK" w:cs="方正黑体_GBK"/>
          <w:sz w:val="32"/>
          <w:szCs w:val="32"/>
        </w:rPr>
        <w:t>一、总体要求</w:t>
      </w:r>
    </w:p>
    <w:p w14:paraId="5E8E9EA1">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坚持以习近平新时代中国特色社会主义思想为指导，深入贯彻党的二十大和二十届二中、三中全会精神，坚持和加强党的领导，坚持稳中求进工作总基调，完整准确全面贯彻新发展理念，坚持政府引导、市场驱动、社会共建，坚持弘扬诚信文化，坚持公共信用信息和市场信用信息相互融合，坚持信用奖惩合理合法，构建覆盖各类主体、制度规则统一、共建共享共用的社会信用体系，推动社会信用体系与经济社会发展各方面各环节深度融合，为加快建设全国统一大市场、维护公平有序竞争市场秩序、推动高质量发展提供有力支撑。</w:t>
      </w:r>
    </w:p>
    <w:p w14:paraId="0A2C714C">
      <w:pPr>
        <w:ind w:firstLine="640" w:firstLineChars="200"/>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二、构建覆盖各类主体的社会信用体系</w:t>
      </w:r>
    </w:p>
    <w:p w14:paraId="38433A76">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深化政务信用建设。健全政府诚信履约机制，开展政务诚信评价，完善政府失信行为认定标准和失信惩戒措施，政府及其部门（含下属单位）在公共资源交易、招商引资、人才引进、政府与社会资本合作、产业扶持、投资融资、涉企收费等领域出现失信行为的，按规定将其纳入信用记录，限制其申请各类财政性资金和项目、试点示范、评先评优。有效发挥事业单位异常名录作用，提升事业单位诚信自律水平。加强公职人员诚信管理和教育。</w:t>
      </w:r>
    </w:p>
    <w:p w14:paraId="660A6CD4">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加强经营主体信用建设。强化经营主体信用管理，支持经营主体完善合规经营制度、管控信用风险，引导经营主体诚信经营、守信践诺。以公共信用综合评价为基础，建立企业信用状况综合评价体系。在确保保密和敏感信息安全前提下，加强国有企业信用状况披露。鼓励经营主体主动向信用服务机构提供信用信息，不断健全信用记录。</w:t>
      </w:r>
    </w:p>
    <w:p w14:paraId="3BD2CA75">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加快社会组织信用建设。加强社会组织信用信息管理、共享、公开，强化社会组织信用监管，引导社会组织诚信自律，提升内部治理水平。行业主管部门和业务主管单位要推动行业协会商会加强诚信建设，指导行业协会商会依法依规开展信用评价等活动，发挥其对成员的行为导引、规则约束、权益维护等作用。</w:t>
      </w:r>
    </w:p>
    <w:p w14:paraId="553D0138">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有序推进自然人信用建设。依法依规建立健全自然人信用记录。加快推进法律、金融、会计、审计、医疗、教育、家政、工程建设、生态环境、平台经济等领域从业人员和取得国家职业资格人员等重点职业人群的信用管理制度建设。有条件的地方和部门可以开展自然人信用评价，用作为守信主体提供激励政策的参考，严禁将非信用信息和个人私密信息纳入信用评价。</w:t>
      </w:r>
    </w:p>
    <w:p w14:paraId="69654576">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全面强化司法执法体系信用建设。加强法院、检察院司法公信建设，提高司法公信力。依法加大司法公开力度，保障人民群众知情权。加强司法执法人员信用建设，建立执法人员信用记录和信用承诺制度。提高虚假诉讼违法失信成本。严格失信被执行人认定程序，优化相关失信惩戒措施。</w:t>
      </w:r>
    </w:p>
    <w:p w14:paraId="6C6E1B0E">
      <w:pPr>
        <w:ind w:firstLine="640" w:firstLineChars="200"/>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三、夯实社会信用体系数据基础</w:t>
      </w:r>
    </w:p>
    <w:p w14:paraId="5664A994">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建立全面完整准确的信用记录。严格界定公共信用信息范围，行业主管部门要根据法律、行政法规、地方性法规或党中央、国务院政策性文件确定本领域公共信用信息并形成行业信用记录，其中属于失信信息的，要分类明确其失信严重程度。对公共信用信息统一实行目录管理，国家发展改革委汇总建立相关主体的完整信用记录。</w:t>
      </w:r>
    </w:p>
    <w:p w14:paraId="4A4569EC">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强化信用信息归集共享。强化全国信用信息共享平台信用信息归集共享“总枢纽”功能，坚持以共享为原则、不共享为例外，统一归集各领域信用信息，根据需求按规定向有关部门提供信用信息服务，定期开展归集共享质效评估。推动全国信用信息共享平台与行业信用信息系统深度联通、数据共享。研究加强区块链等技术在信用信息管理等方面的应用，在保障信用主体合法权益和信息安全的前提下，提升商业合同信息、产业链信息、交易信息等共享水平。</w:t>
      </w:r>
    </w:p>
    <w:p w14:paraId="7C92448F">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八）建立公共信用信息统一公示制度。建立统一的公共信用信息公示标准规则。“信用中国”网站集中公示各类公共信用信息，行业主管部门原则上不再公示本部门业务领域之外的公共信用信息。“信用中国”网站按照公益性原则向社会公众提供公共信用信息查询服务。对已在“信用中国”网站公示的公共信用信息，信用服务机构应当确保使用的信用信息与公示内容相同、期限一致。</w:t>
      </w:r>
    </w:p>
    <w:p w14:paraId="29930080">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九）有序推动公共信用信息开放流通。制定公共信用信息授权运营管理办法，支持符合条件的运营机构依授权开展公共信用信息资源开发、产品经营和技术服务，严禁未经授权、超范围使用公共信用信息。建立公共信用信息流通准入标准规则。鼓励经营主体依法依规依托公共信用信息提供公益服务。探索建立公共信用信息价值收益合理分享机制，依法依规维护公共信用信息资产权益。鼓励区域间公共信用信息共享、信用评价互认、信用奖惩协同。</w:t>
      </w:r>
    </w:p>
    <w:p w14:paraId="12989941">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加强信用信息安全保护。建立信用信息安全管理追溯和侵权责任追究机制，明确信息传输链条各环节安全责任。严格落实安全保护责任，规范信用信息处理程序。提高信用信息基础设施安全管理水平。建立健全信用信息安全应急处理机制。</w:t>
      </w:r>
    </w:p>
    <w:p w14:paraId="6AB773E4">
      <w:pPr>
        <w:rPr>
          <w:rFonts w:hint="default" w:ascii="Times New Roman" w:hAnsi="Times New Roman" w:eastAsia="方正仿宋_GBK" w:cs="Times New Roman"/>
          <w:sz w:val="32"/>
          <w:szCs w:val="32"/>
        </w:rPr>
      </w:pPr>
    </w:p>
    <w:p w14:paraId="5FB4951D">
      <w:pPr>
        <w:ind w:firstLine="640" w:firstLineChars="200"/>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四、健全守信激励和失信惩戒机制</w:t>
      </w:r>
    </w:p>
    <w:p w14:paraId="358C8E85">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一）强化对守信行为的激励。构建全方位的信用激励政策环境，为守信主体在公共服务中提供便利或优惠。鼓励平台企业用好大数据资源，为守信主体精准提供市场化、社会化激励。支持金融机构深入挖掘信用信息价值，持续提升守信主体融资便利化水平。</w:t>
      </w:r>
    </w:p>
    <w:p w14:paraId="2F4B50D3">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二）依法依规开展失信惩戒。规范设定失信惩戒措施，依法依规合理确定惩戒范围和力度。设定失信惩戒措施、确定严重失信主体名单的设列领域必须以法律、行政法规、地方性法规或党中央、国务院政策性文件为依据，其中涉及设定对信用主体减损权利或增加义务的措施，必须以法律、行政法规、地方性法规为依据。行业主管部门应当以部门规章形式明确严重失信主体名单列入和退出的条件、程序。对被列入严重失信主体名单的，在申请政府资金、享受税收优惠、参与公共资源交易活动、股票债券发行、评先评优、公务员录用遴选调任聘任、事业单位公开招聘等方面，依法依规予以限制或禁止。在房地产市场、互联网、人力资源市场、能源中长期合同领域增设严重失信主体名单。对失信惩戒措施和严重失信主体名单实行清单化统一管理。</w:t>
      </w:r>
    </w:p>
    <w:p w14:paraId="296F6750">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三）完善统一的信用修复制度。建立健全统一规范、协同共享、科学高效的信用修复制度，鼓励失信主体主动纠正失信行为。国家发展改革委牵头统一信用信息公示和修复的渠道，优化信用修复规则，加强司法机关、行业主管部门、信用服务机构等修复协同。对完成修复的信用主体，应当及时停止公示其失信信息、将其移出相关失信名单，并依法依规解除相关失信惩戒措施。</w:t>
      </w:r>
    </w:p>
    <w:p w14:paraId="5C0783EA">
      <w:pPr>
        <w:ind w:firstLine="640" w:firstLineChars="200"/>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五、健全以信用为基础的监管和治理机制</w:t>
      </w:r>
    </w:p>
    <w:p w14:paraId="5EA13E40">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四）以信用评价为基础实施分级分类监管。国家发展改革委牵头完善信用评价体系，各地区各行业主管部门以公共信用综合评价为基础健全本地区本行业信用评价机制，根据评价结果优化监管方式，对不同类型信用主体实施差异化监管。</w:t>
      </w:r>
    </w:p>
    <w:p w14:paraId="188CA012">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五）建立健全信用承诺制。在行政审批、证明事项、信用修复等领域推行信用承诺制。办理适用信用承诺制的事项时，申请人部分申报材料不齐备但信用状况较好且书面承诺在规定期限内提供材料的，应先行受理。建立信用承诺践诺跟踪机制。引导信用主体主动向社会作出信用承诺。</w:t>
      </w:r>
    </w:p>
    <w:p w14:paraId="66A7993B">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六）推进信用报告深度应用。推动在市场准入、行政审批、政府采购、招商引资、资质审核等公共管理领域充分使用信用报告。大力推行以专项信用报告替代有无违法违规记录的证明。鼓励在招标投标、融资授信、商业往来等市场交易活动中使用信用报告。</w:t>
      </w:r>
    </w:p>
    <w:p w14:paraId="32218617">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七）加强对政府签订、指导签订合同等履约信用监管。强化合同履约跟踪核实，及时将政府签订的合同、政府指导签订的合同等履约情况归集至全国信用信息共享平台，国家发展改革委将经核实的合同履约情况纳入相关主体信用记录，切实提高合同履约水平。</w:t>
      </w:r>
    </w:p>
    <w:p w14:paraId="0C51BC92">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八）推动信用赋能基层治理。加强农村信用体系建设，加强涉农信用信息归集共享，明确采集责任，优化精简采集指标和评价规则，提升对农户和新型农业经营主体的信用评价水平。推动信用赋能社区治理，支持信用园区、街区建设。</w:t>
      </w:r>
    </w:p>
    <w:p w14:paraId="3EAAD750">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九）完善社会信用体系法律法规制度。完善统一社会信用代码制度，进一步明确各类主体的赋码部门，健全赋码数据共享与校核机制。制定全国统一的信用信息管理标准。推动出台社会信用建设法，推动将信用规则纳入相关专项法律法规。加强信用政策出台前的综合评估，防止信用管理措施泛化滥用。</w:t>
      </w:r>
    </w:p>
    <w:p w14:paraId="1D24CC91">
      <w:pPr>
        <w:ind w:firstLine="640" w:firstLineChars="200"/>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六、提高社会信用体系市场化社会化水平</w:t>
      </w:r>
    </w:p>
    <w:p w14:paraId="13D04DE0">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十）大力培育信用服务市场。创新信用评价、信用评级、信用评分、信用报告、信用核查、信用管理、信用咨询以及环境、社会和治理评价等业务模式，有效支撑信用经济发展。规范信用服务机构参与社会信用体系建设行为。支持金融信用信息基础数据库依法采集金融领域信用信息，提供更加便捷优质的基础征信服务。优化个人征信市场布局，增加个人征信产品和服务供给。做优做精企业征信市场，探索发展聚焦细分领域的企业征信机构。全面加强征信监管，促进征信行业规范健康发展。</w:t>
      </w:r>
    </w:p>
    <w:p w14:paraId="30E41AEE">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十一）深入推进信用融资和信用交易。依托全国一体化融资信用服务平台网络，按照实际应用需求扩大信用信息归集共享范围，完善以信用信息为基础的企业融资增信制度，有效提升中小微企业信用贷款比重，支持符合条件的征信机构参与融资信用服务平台运营。鼓励信用服务机构依法依规采集商业合同履约信息，支持有序推广赊销、分期付款、融资租赁等信用销售模式。强化商业汇票信息披露，完善票据市场信用约束机制。将恶意逃废债经营主体依法依规纳入相关严重失信主体名单。</w:t>
      </w:r>
    </w:p>
    <w:p w14:paraId="70A3C95D">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十二）加强平台经济领域信用建设。加强公共信用信息和平台企业经营信息的共享，引导平台企业建立平台内信用管理制度和平台间失信联合约束制度，根据平台内商户信用状况实施差别化的管理和服务，为守法诚信经营主体提供更多优惠便利，对违法失信经营主体在平台规则内予以限制。加强对网络主播、自媒体、网络信息内容多渠道分发服务机构（MCN机构）等信用监管。</w:t>
      </w:r>
    </w:p>
    <w:p w14:paraId="692EA6E7">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十三）服务高水平对外开放。在确保安全的前提下，依法依规推进信用信息数据跨境流通，有序开展跨境信用合作，推动信用评价、信用报告等信用产品跨境互认。支持国内信用服务机构与共建“一带一路”国家、金砖国家开展独立、公正的第三方信用服务合作。加强国际征信交流，积极培育具有国际竞争力和影响力的征信机构。推动国内信用评级机构国际化发展。</w:t>
      </w:r>
    </w:p>
    <w:p w14:paraId="31683461">
      <w:pPr>
        <w:ind w:firstLine="640" w:firstLineChars="200"/>
        <w:rPr>
          <w:rFonts w:hint="default" w:ascii="Times New Roman" w:hAnsi="Times New Roman" w:eastAsia="方正仿宋_GBK" w:cs="Times New Roman"/>
          <w:sz w:val="32"/>
          <w:szCs w:val="32"/>
        </w:rPr>
      </w:pPr>
      <w:r>
        <w:rPr>
          <w:rFonts w:hint="default" w:ascii="方正黑体_GBK" w:hAnsi="方正黑体_GBK" w:eastAsia="方正黑体_GBK" w:cs="方正黑体_GBK"/>
          <w:sz w:val="32"/>
          <w:szCs w:val="32"/>
        </w:rPr>
        <w:t>七、加强组织实施</w:t>
      </w:r>
    </w:p>
    <w:p w14:paraId="020BD85E">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地区各有关部门要在党中央集中统一领导下，结合实际抓好本意见贯彻落实，形成上下联动、各司其职、齐抓共管的工作格局。国家发展改革委、中国人民银行要加强统筹协调，各有关部门要切实履行本领域信用建设责任，形成工作合力。统筹做好全国社会信用体系建设示范区创建工作，建立健全示范区后评价机制。持续开展城市信用监测。弘扬诚信文化，普及诚信教育，依法依规加大对严重失信行为的曝光力度，支持新闻媒体开展诚信宣传和舆论监督。充分发挥诚信典型的引领作用，持续开展“诚信之星”宣传和“诚信兴商宣传月”活动，推动形成守信践诺的良好社会风尚。及时总结推广典型经验做法。重大事项及时按程序向党中央、国务院请示报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262869"/>
    <w:rsid w:val="702628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5</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2026-06-30T08:12:00Z</dcterms:created>
  <dc:creator>南川区张真</dc:creator>
  <cp:lastModifiedBy>南川区张真</cp:lastModifiedBy>
  <dcterms:modified xsi:type="dcterms:W3CDTF">2026-06-30T08:17:27Z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D954A9E09EBF49C6B962292C213AE68E_11</vt:lpwstr>
  </property>
  <property fmtid="{D5CDD505-2E9C-101B-9397-08002B2CF9AE}" pid="4" name="KSOTemplateDocerSaveRecord">
    <vt:lpwstr>eyJoZGlkIjoiMzE1NzhhZmYzYjIzMjNkNDQ3NmRlNzZlMmM2ZTkyOTIiLCJ1c2VySWQiOiI1OTQ0MzExNzYifQ==</vt:lpwstr>
  </property>
</Properties>
</file>