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503CE">
      <w:pPr>
        <w:jc w:val="center"/>
        <w:rPr>
          <w:rFonts w:hint="default" w:ascii="Times New Roman" w:hAnsi="Times New Roman" w:eastAsia="方正小标宋_GBK" w:cs="Times New Roman"/>
          <w:sz w:val="44"/>
          <w:szCs w:val="44"/>
        </w:rPr>
      </w:pPr>
      <w:bookmarkStart w:id="0" w:name="_GoBack"/>
      <w:r>
        <w:rPr>
          <w:rFonts w:hint="default" w:ascii="Times New Roman" w:hAnsi="Times New Roman" w:eastAsia="方正小标宋_GBK" w:cs="Times New Roman"/>
          <w:sz w:val="44"/>
          <w:szCs w:val="44"/>
        </w:rPr>
        <w:t>信用修复管理办法</w:t>
      </w:r>
    </w:p>
    <w:bookmarkEnd w:id="0"/>
    <w:p w14:paraId="1125F0F3">
      <w:pPr>
        <w:rPr>
          <w:rFonts w:hint="default" w:ascii="Times New Roman" w:hAnsi="Times New Roman" w:eastAsia="方正仿宋_GBK" w:cs="Times New Roman"/>
          <w:sz w:val="32"/>
          <w:szCs w:val="32"/>
        </w:rPr>
      </w:pPr>
    </w:p>
    <w:p w14:paraId="675157A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（2025年11月19日经国家发展改革委第25次委务会议审议通过2025年11月20日国家发展改革委令第36号公布自2026年4月1日起施行）</w:t>
      </w:r>
    </w:p>
    <w:p w14:paraId="3DC64F3F">
      <w:pPr>
        <w:rPr>
          <w:rFonts w:hint="default" w:ascii="Times New Roman" w:hAnsi="Times New Roman" w:eastAsia="方正仿宋_GBK" w:cs="Times New Roman"/>
          <w:sz w:val="32"/>
          <w:szCs w:val="32"/>
        </w:rPr>
      </w:pPr>
    </w:p>
    <w:p w14:paraId="0ED970C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第一章</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总则</w:t>
      </w:r>
    </w:p>
    <w:p w14:paraId="48772A75">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第一条</w:t>
      </w:r>
      <w:r>
        <w:rPr>
          <w:rFonts w:hint="default" w:ascii="Times New Roman" w:hAnsi="Times New Roman" w:eastAsia="方正仿宋_GBK" w:cs="Times New Roman"/>
          <w:sz w:val="32"/>
          <w:szCs w:val="32"/>
        </w:rPr>
        <w:t>　</w:t>
      </w:r>
      <w:r>
        <w:rPr>
          <w:rFonts w:hint="default" w:ascii="Times New Roman" w:hAnsi="Times New Roman" w:eastAsia="方正仿宋_GBK" w:cs="Times New Roman"/>
          <w:sz w:val="32"/>
          <w:szCs w:val="32"/>
        </w:rPr>
        <w:t>为建立健全统一规范、协同共享、科学高效的信用修复制度，切实保障信用主体合法权益，更好帮助信用主体高效便捷重塑信用，更好服务经济社会高质量发展，根据《中共中央办公厅、国务院办公厅关于健全社会信用体系的意见》、《国务院办公厅印发〈关于进一步完善信用修复制度的实施方案〉的通知》要求，制定本办法。</w:t>
      </w:r>
    </w:p>
    <w:p w14:paraId="06A385D3">
      <w:pPr>
        <w:rPr>
          <w:rFonts w:hint="default" w:ascii="Times New Roman" w:hAnsi="Times New Roman" w:eastAsia="方正仿宋_GBK" w:cs="Times New Roman"/>
          <w:sz w:val="32"/>
          <w:szCs w:val="32"/>
        </w:rPr>
      </w:pPr>
    </w:p>
    <w:p w14:paraId="7F5B19D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第二条　信用主体依法享有信用修复的权利。除法律、法规或党中央、国务院政策文件明确规定不可修复的情形外，满足相关条件的信用主体均可按要求申请信用修复。</w:t>
      </w:r>
    </w:p>
    <w:p w14:paraId="1DA4D2A1">
      <w:pPr>
        <w:rPr>
          <w:rFonts w:hint="default" w:ascii="Times New Roman" w:hAnsi="Times New Roman" w:eastAsia="方正仿宋_GBK" w:cs="Times New Roman"/>
          <w:sz w:val="32"/>
          <w:szCs w:val="32"/>
        </w:rPr>
      </w:pPr>
    </w:p>
    <w:p w14:paraId="599DAE5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第三条　本办法所称的信用修复，是指信用主体为积极改善自身信用状况，在纠正失信行为、履行相关义务后，有关方面按照规定终止公示、停止共享和使用失信信息，同步依法依规解除失信惩戒措施的活动。</w:t>
      </w:r>
    </w:p>
    <w:p w14:paraId="6A108A3B">
      <w:pPr>
        <w:rPr>
          <w:rFonts w:hint="default" w:ascii="Times New Roman" w:hAnsi="Times New Roman" w:eastAsia="方正仿宋_GBK" w:cs="Times New Roman"/>
          <w:sz w:val="32"/>
          <w:szCs w:val="32"/>
        </w:rPr>
      </w:pPr>
    </w:p>
    <w:p w14:paraId="5B3DC1F9">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本办法所称的终止公示，是指信用主体完成信用修复后，包括“信用中国”网站在内的各领域信用信息系统不再公开信用主体的已修复失信信息。</w:t>
      </w:r>
    </w:p>
    <w:p w14:paraId="1ED10FA1">
      <w:pPr>
        <w:rPr>
          <w:rFonts w:hint="default" w:ascii="Times New Roman" w:hAnsi="Times New Roman" w:eastAsia="方正仿宋_GBK" w:cs="Times New Roman"/>
          <w:sz w:val="32"/>
          <w:szCs w:val="32"/>
        </w:rPr>
      </w:pPr>
    </w:p>
    <w:p w14:paraId="7A4102A8">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办法所称的停止共享和使用，是指信用主体完成信用修复后，全国信用信息共享平台、“信用中国”网站停止向相关行业主管部门、地方政府和第三方信用服务机构共享已修复的失信信息并更新信用主体的信用状态。有关方面应当更新信用评价结果，依法依规解除相关失信惩戒措施。</w:t>
      </w:r>
    </w:p>
    <w:p w14:paraId="668B695F">
      <w:pPr>
        <w:rPr>
          <w:rFonts w:hint="default" w:ascii="Times New Roman" w:hAnsi="Times New Roman" w:eastAsia="方正仿宋_GBK" w:cs="Times New Roman"/>
          <w:sz w:val="32"/>
          <w:szCs w:val="32"/>
        </w:rPr>
      </w:pPr>
    </w:p>
    <w:p w14:paraId="5887162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第四条　本办法所称的失信信息，是指全国公共信用信息基础目录和地方公共信用信息补充目录中所列的对信用主体信用状况具有负面影响的信息，包括严重失信主体名单信息、行政处罚信息、异常名录信息和其他失信信息。</w:t>
      </w:r>
    </w:p>
    <w:p w14:paraId="361511B4">
      <w:pPr>
        <w:rPr>
          <w:rFonts w:hint="default" w:ascii="Times New Roman" w:hAnsi="Times New Roman" w:eastAsia="方正仿宋_GBK" w:cs="Times New Roman"/>
          <w:sz w:val="32"/>
          <w:szCs w:val="32"/>
        </w:rPr>
      </w:pPr>
    </w:p>
    <w:p w14:paraId="4A3CBCB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本办法所称的严重失信主体名单，是指以法律、法规或者党中央、国务院政策文件为依据设列的严重失信主体名单。</w:t>
      </w:r>
    </w:p>
    <w:p w14:paraId="0220A315">
      <w:pPr>
        <w:rPr>
          <w:rFonts w:hint="default" w:ascii="Times New Roman" w:hAnsi="Times New Roman" w:eastAsia="方正仿宋_GBK" w:cs="Times New Roman"/>
          <w:sz w:val="32"/>
          <w:szCs w:val="32"/>
        </w:rPr>
      </w:pPr>
    </w:p>
    <w:p w14:paraId="1C0EE10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第五条　全国信用信息共享平台、“信用中国”网站以及地方信用信息共享平台和信用网站（以下统称“信用平台网站”）开展信用修复活动，适用本办法。</w:t>
      </w:r>
    </w:p>
    <w:p w14:paraId="58A370C3">
      <w:pPr>
        <w:rPr>
          <w:rFonts w:hint="default" w:ascii="Times New Roman" w:hAnsi="Times New Roman" w:eastAsia="方正仿宋_GBK" w:cs="Times New Roman"/>
          <w:sz w:val="32"/>
          <w:szCs w:val="32"/>
        </w:rPr>
      </w:pPr>
    </w:p>
    <w:p w14:paraId="6E626242">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有关行业主管（监管）部门建立的信用信息系统开展信用修复，可参照本办法执行。</w:t>
      </w:r>
    </w:p>
    <w:p w14:paraId="2D92899E">
      <w:pPr>
        <w:rPr>
          <w:rFonts w:hint="default" w:ascii="Times New Roman" w:hAnsi="Times New Roman" w:eastAsia="方正仿宋_GBK" w:cs="Times New Roman"/>
          <w:sz w:val="32"/>
          <w:szCs w:val="32"/>
        </w:rPr>
      </w:pPr>
    </w:p>
    <w:p w14:paraId="2A9BE05F">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第六条　国家发展改革委负责统筹协调指导信用修复工作。行业主管部门负责协调指导本领域信用修复工作。地方各级人民政府社会信用体系建设牵头部门负责统筹协调指导辖区内信用修复工作。</w:t>
      </w:r>
    </w:p>
    <w:p w14:paraId="5FF83350">
      <w:pPr>
        <w:rPr>
          <w:rFonts w:hint="default" w:ascii="Times New Roman" w:hAnsi="Times New Roman" w:eastAsia="方正仿宋_GBK" w:cs="Times New Roman"/>
          <w:sz w:val="32"/>
          <w:szCs w:val="32"/>
        </w:rPr>
      </w:pPr>
    </w:p>
    <w:p w14:paraId="41E568D1">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国家发展改革委授权国家公共信用和地理空间信息中心（以下简称“授权机构”），承担全国信用信息共享平台和“信用中国”网站的建设、运行和维护工作，负责信用信息归集共享、公示和信用修复等工作。</w:t>
      </w:r>
    </w:p>
    <w:p w14:paraId="7A8E07A0">
      <w:pPr>
        <w:rPr>
          <w:rFonts w:hint="default" w:ascii="Times New Roman" w:hAnsi="Times New Roman" w:eastAsia="方正仿宋_GBK" w:cs="Times New Roman"/>
          <w:sz w:val="32"/>
          <w:szCs w:val="32"/>
        </w:rPr>
      </w:pPr>
    </w:p>
    <w:p w14:paraId="25FFE3F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第二章　失信信息的分类标准和公示期限</w:t>
      </w:r>
    </w:p>
    <w:p w14:paraId="1918AB4D">
      <w:pPr>
        <w:rPr>
          <w:rFonts w:hint="default" w:ascii="Times New Roman" w:hAnsi="Times New Roman" w:eastAsia="方正仿宋_GBK" w:cs="Times New Roman"/>
          <w:sz w:val="32"/>
          <w:szCs w:val="32"/>
        </w:rPr>
      </w:pPr>
    </w:p>
    <w:p w14:paraId="0B92B1FC">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第七条　失信信息按照失信严重程度实行分类管理，原则上划分为“轻微、一般、严重”三类，按照过罚相当原则，分别设置不同的公示期限，公示期限自司法、行政公务文书认定之日起开始计算。</w:t>
      </w:r>
    </w:p>
    <w:p w14:paraId="008F5972">
      <w:pPr>
        <w:rPr>
          <w:rFonts w:hint="default" w:ascii="Times New Roman" w:hAnsi="Times New Roman" w:eastAsia="方正仿宋_GBK" w:cs="Times New Roman"/>
          <w:sz w:val="32"/>
          <w:szCs w:val="32"/>
        </w:rPr>
      </w:pPr>
    </w:p>
    <w:p w14:paraId="2F1E65D2">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第八条　本办法所称的轻微失信信息包括：</w:t>
      </w:r>
    </w:p>
    <w:p w14:paraId="485221D2">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（一）以简易程序对信用主体作出的行政处罚信息；</w:t>
      </w:r>
    </w:p>
    <w:p w14:paraId="33C9046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（二）以普通程序对信用主体作出的警告、通报批评行政处罚信息；</w:t>
      </w:r>
    </w:p>
    <w:p w14:paraId="0327F738">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（三）行业主管部门规定的受到较小数额罚款的行政处罚信息，以及异常名录等信息；</w:t>
      </w:r>
    </w:p>
    <w:p w14:paraId="04F9923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（四）行业主管部门规定的其他符合轻微失信的情形。</w:t>
      </w:r>
    </w:p>
    <w:p w14:paraId="484626DF">
      <w:pPr>
        <w:rPr>
          <w:rFonts w:hint="default" w:ascii="Times New Roman" w:hAnsi="Times New Roman" w:eastAsia="方正仿宋_GBK" w:cs="Times New Roman"/>
          <w:sz w:val="32"/>
          <w:szCs w:val="32"/>
        </w:rPr>
      </w:pPr>
    </w:p>
    <w:p w14:paraId="2A6E055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第九条　本办法所称的一般失信信息包括：</w:t>
      </w:r>
    </w:p>
    <w:p w14:paraId="3A4D3F5A">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（一）行业主管部门规定的受到较大数额罚款的行政处罚信息；</w:t>
      </w:r>
    </w:p>
    <w:p w14:paraId="3ED962A1">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（二）没收非法财物的行政处罚信息；</w:t>
      </w:r>
    </w:p>
    <w:p w14:paraId="33058FE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（三）行业主管部门规定的其他符合一般失信的情形。</w:t>
      </w:r>
    </w:p>
    <w:p w14:paraId="5826A88D">
      <w:pPr>
        <w:rPr>
          <w:rFonts w:hint="default" w:ascii="Times New Roman" w:hAnsi="Times New Roman" w:eastAsia="方正仿宋_GBK" w:cs="Times New Roman"/>
          <w:sz w:val="32"/>
          <w:szCs w:val="32"/>
        </w:rPr>
      </w:pPr>
    </w:p>
    <w:p w14:paraId="24ACCBD1">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第十条　本办法所称的严重失信信息包括：</w:t>
      </w:r>
    </w:p>
    <w:p w14:paraId="647D5685">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（一）行业主管部门规定的受到巨额罚款的行政处罚信息；</w:t>
      </w:r>
    </w:p>
    <w:p w14:paraId="09106BC2">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（二）暂扣许可证件、降低资质等级、吊销许可证件、限制开展生产经营活动、责令停产停业、责令关闭、限制从业的行政处罚信息；</w:t>
      </w:r>
    </w:p>
    <w:p w14:paraId="1843793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（三）行业主管部门依法依规列入严重失信主体名单的信息；</w:t>
      </w:r>
    </w:p>
    <w:p w14:paraId="4AEBA1C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（四）行业主管部门依法依规认定的“屡禁不止、屡罚不改”信息；</w:t>
      </w:r>
    </w:p>
    <w:p w14:paraId="2B7172B9">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（五）行业主管部门依法依规认定的其他符合严重失信的情形。</w:t>
      </w:r>
    </w:p>
    <w:p w14:paraId="096D3E0A">
      <w:pPr>
        <w:rPr>
          <w:rFonts w:hint="default" w:ascii="Times New Roman" w:hAnsi="Times New Roman" w:eastAsia="方正仿宋_GBK" w:cs="Times New Roman"/>
          <w:sz w:val="32"/>
          <w:szCs w:val="32"/>
        </w:rPr>
      </w:pPr>
    </w:p>
    <w:p w14:paraId="0E1D07DC">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第十一条　行业主管部门可按照“轻微、一般、严重”的分类原则，制定本领域失信信息具体分类标准，并在“信用中国”网站统一发布。行业主管部门已经制定具体分类标准的，按照行业主管部门规定执行。行业主管部门未制定具体分类标准的，按照第八条、第九条、第十条的规定执行。</w:t>
      </w:r>
    </w:p>
    <w:p w14:paraId="53BEDDAA">
      <w:pPr>
        <w:rPr>
          <w:rFonts w:hint="default" w:ascii="Times New Roman" w:hAnsi="Times New Roman" w:eastAsia="方正仿宋_GBK" w:cs="Times New Roman"/>
          <w:sz w:val="32"/>
          <w:szCs w:val="32"/>
        </w:rPr>
      </w:pPr>
    </w:p>
    <w:p w14:paraId="619649F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第十二条　轻微失信信息原则上不予公示；行业主管部门认为确有必要公示的，公示期最长不超过3个月，且法定责任履行完毕即可申请修复。一般失信信息的最短公示期为3个月，最长为1年。严重失信信息的最短公示期为1年，最长为3年。</w:t>
      </w:r>
    </w:p>
    <w:p w14:paraId="032FFFB8">
      <w:pPr>
        <w:rPr>
          <w:rFonts w:hint="default" w:ascii="Times New Roman" w:hAnsi="Times New Roman" w:eastAsia="方正仿宋_GBK" w:cs="Times New Roman"/>
          <w:sz w:val="32"/>
          <w:szCs w:val="32"/>
        </w:rPr>
      </w:pPr>
    </w:p>
    <w:p w14:paraId="061A5379">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最短公示期届满后，信用主体方可按规定申请信用修复。最长公示期届满后，相关信息自动停止公示。对达到最长公示期但未纠正失信行为或未完全履行相关义务的，按照行业主管部门有关规定执行。</w:t>
      </w:r>
    </w:p>
    <w:p w14:paraId="36105121">
      <w:pPr>
        <w:rPr>
          <w:rFonts w:hint="default" w:ascii="Times New Roman" w:hAnsi="Times New Roman" w:eastAsia="方正仿宋_GBK" w:cs="Times New Roman"/>
          <w:sz w:val="32"/>
          <w:szCs w:val="32"/>
        </w:rPr>
      </w:pPr>
    </w:p>
    <w:p w14:paraId="33B4B66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同一失信信息涉及多种处罚类型的，其公示期限以期限最长的类型为准。对附带期限的处罚，在相关期限届满前，该行政处罚信息不得提前终止公示。“信用中国”网站涉及自然人的失信信息原则上不予公示。法律、行政法规对相关信息公示期另有规定的，从其规定。</w:t>
      </w:r>
    </w:p>
    <w:p w14:paraId="2CB63672">
      <w:pPr>
        <w:rPr>
          <w:rFonts w:hint="default" w:ascii="Times New Roman" w:hAnsi="Times New Roman" w:eastAsia="方正仿宋_GBK" w:cs="Times New Roman"/>
          <w:sz w:val="32"/>
          <w:szCs w:val="32"/>
        </w:rPr>
      </w:pPr>
    </w:p>
    <w:p w14:paraId="179C048C">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第三章　信用修复的办理</w:t>
      </w:r>
    </w:p>
    <w:p w14:paraId="68C8E705">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第十三条　“信用中国”网站统一接收信用主体主动提出的严重失信主体名单、行政处罚、异常名录等信息的信用修复申请，并按照“谁认定、谁修复”的原则，推送给认定失信信息的行业主管部门或地方有关部门、单位（以下统称“失信信息认定单位”）办理修复。</w:t>
      </w:r>
    </w:p>
    <w:p w14:paraId="7AE1A873">
      <w:pPr>
        <w:rPr>
          <w:rFonts w:hint="default" w:ascii="Times New Roman" w:hAnsi="Times New Roman" w:eastAsia="方正仿宋_GBK" w:cs="Times New Roman"/>
          <w:sz w:val="32"/>
          <w:szCs w:val="32"/>
        </w:rPr>
      </w:pPr>
    </w:p>
    <w:p w14:paraId="4C5D91D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对尚未建立信用修复系统的行业主管部门，“信用中国”网站为其开设账号，由其通过“信用中国”网站办理修复。</w:t>
      </w:r>
    </w:p>
    <w:p w14:paraId="727C9E5E">
      <w:pPr>
        <w:rPr>
          <w:rFonts w:hint="default" w:ascii="Times New Roman" w:hAnsi="Times New Roman" w:eastAsia="方正仿宋_GBK" w:cs="Times New Roman"/>
          <w:sz w:val="32"/>
          <w:szCs w:val="32"/>
        </w:rPr>
      </w:pPr>
    </w:p>
    <w:p w14:paraId="756F59A0">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第十四条　符合以下所有条件的信用主体，可以向“信用中国”网站申请信用修复：</w:t>
      </w:r>
    </w:p>
    <w:p w14:paraId="32F47AC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（一）达到最短公示期限；</w:t>
      </w:r>
    </w:p>
    <w:p w14:paraId="25E5ED9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（二）纠正失信行为，完全履行失信行为涉及的行政处罚、异常名录或严重失信主体名单等规定的义务；</w:t>
      </w:r>
    </w:p>
    <w:p w14:paraId="79E5E1B8">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（三）公开作出信用承诺，承诺内容应包括所提交材料真实有效，并明确愿意承担违反承诺的相应责任；</w:t>
      </w:r>
    </w:p>
    <w:p w14:paraId="0655623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（四）法律、行政法规、部门规章要求的其他条件。</w:t>
      </w:r>
    </w:p>
    <w:p w14:paraId="3E9E1F45">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第十五条　信用主体申请信用修复的，应向“信用中国”网站提供以下材料：</w:t>
      </w:r>
    </w:p>
    <w:p w14:paraId="1389ADA8">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（一）纠正失信行为、履行法定义务等证明材料；</w:t>
      </w:r>
    </w:p>
    <w:p w14:paraId="30999526">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（二）信用承诺书；</w:t>
      </w:r>
    </w:p>
    <w:p w14:paraId="4AB8EA46">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（三）法律、行政法规、部门规章要求提供的其他材料。</w:t>
      </w:r>
    </w:p>
    <w:p w14:paraId="6E3A8CC5">
      <w:pPr>
        <w:rPr>
          <w:rFonts w:hint="default" w:ascii="Times New Roman" w:hAnsi="Times New Roman" w:eastAsia="方正仿宋_GBK" w:cs="Times New Roman"/>
          <w:sz w:val="32"/>
          <w:szCs w:val="32"/>
        </w:rPr>
      </w:pPr>
    </w:p>
    <w:p w14:paraId="4189A88F">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第十六条　“信用中国”网站一般应当自收到信用修复申请之日起10个工作日内反馈信用修复结果。</w:t>
      </w:r>
    </w:p>
    <w:p w14:paraId="341D57A1">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失信信息认定单位应当自收到“信用中国”网站推送的信用修复申请之日起3个工作日内作出是否受理的决定。申请材料齐全且符合要求的，应当予以受理。申请材料不齐全或者不符合要求的，应当一次性告知信用修复申请人需要补正的材料。决定不予受理的，应当通过“信用中国”网站告知申请人并说明理由。</w:t>
      </w:r>
    </w:p>
    <w:p w14:paraId="653F8592">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失信信息认定单位应当自受理信用修复申请之日起7个工作日内将信用修复结果提供给“信用中国”网站。因案情复杂或需进行核查，不能在规定期限内作出办理修复决定的，可以延长10个工作日。</w:t>
      </w:r>
    </w:p>
    <w:p w14:paraId="6E9D135B">
      <w:pPr>
        <w:rPr>
          <w:rFonts w:hint="default" w:ascii="Times New Roman" w:hAnsi="Times New Roman" w:eastAsia="方正仿宋_GBK" w:cs="Times New Roman"/>
          <w:sz w:val="32"/>
          <w:szCs w:val="32"/>
        </w:rPr>
      </w:pPr>
    </w:p>
    <w:p w14:paraId="5EA19720">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第十七条　失信信息认定单位作出信用修复决定的，应当通过“信用中国”网站将信用修复结果告知申请人。失信信息认定单位作出不予信用修复决定的，应当通过“信用中国”网站告知信用修复申请人并说明理由。</w:t>
      </w:r>
    </w:p>
    <w:p w14:paraId="0207C24F">
      <w:pPr>
        <w:rPr>
          <w:rFonts w:hint="default" w:ascii="Times New Roman" w:hAnsi="Times New Roman" w:eastAsia="方正仿宋_GBK" w:cs="Times New Roman"/>
          <w:sz w:val="32"/>
          <w:szCs w:val="32"/>
        </w:rPr>
      </w:pPr>
    </w:p>
    <w:p w14:paraId="752C8EEC">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第十八条　信用修复申请人对信用修复不予受理决定、不予修复决定，以及对失信信息公示内容有误、公示期限不符合规定等存在异议的，可以通过“信用中国”网站或直接向失信信息认定单位提出异议申诉，并提交相关佐证材料。“信用中国”网站收到异议申诉申请后，应在1个工作日内推送至失信信息认定单位。失信信息认定单位应当自受理异议申诉申请之日起7个工作日内完成核查，并将处理结果提供给“信用中国”网站。因情况复杂需延长核查期限的，失信信息认定单位应提前告知申请人。</w:t>
      </w:r>
    </w:p>
    <w:p w14:paraId="1219DEE1">
      <w:pPr>
        <w:rPr>
          <w:rFonts w:hint="default" w:ascii="Times New Roman" w:hAnsi="Times New Roman" w:eastAsia="方正仿宋_GBK" w:cs="Times New Roman"/>
          <w:sz w:val="32"/>
          <w:szCs w:val="32"/>
        </w:rPr>
      </w:pPr>
    </w:p>
    <w:p w14:paraId="724A4FD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第十九条　法人和非法人组织对行政处罚决定不服，申请行政复议或提起行政诉讼的，相关程序终结前，除行政复议机关或人民法院认定需要停止执行的，相关行政处罚信息不暂停公示。</w:t>
      </w:r>
    </w:p>
    <w:p w14:paraId="683099B3">
      <w:pPr>
        <w:rPr>
          <w:rFonts w:hint="default" w:ascii="Times New Roman" w:hAnsi="Times New Roman" w:eastAsia="方正仿宋_GBK" w:cs="Times New Roman"/>
          <w:sz w:val="32"/>
          <w:szCs w:val="32"/>
        </w:rPr>
      </w:pPr>
    </w:p>
    <w:p w14:paraId="65B20A8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行政复议或行政诉讼程序终结后，行政处罚被依法撤销或变更的，原处罚机关应当及时将结果报送信用平台网站，信用平台网站应当及时撤销或修改相关信息。</w:t>
      </w:r>
    </w:p>
    <w:p w14:paraId="13C60960">
      <w:pPr>
        <w:rPr>
          <w:rFonts w:hint="default" w:ascii="Times New Roman" w:hAnsi="Times New Roman" w:eastAsia="方正仿宋_GBK" w:cs="Times New Roman"/>
          <w:sz w:val="32"/>
          <w:szCs w:val="32"/>
        </w:rPr>
      </w:pPr>
    </w:p>
    <w:p w14:paraId="20678AF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第二十条　重整计划或和解协议执行期间，重整企业或管理人可以持人民法院批准重整计划或认可和解协议的裁定书，向“信用中国”网站提出信用修复申请。失信信息认定单位应当自收到申请之日起10个工作日内，按照最小必要原则，临时屏蔽违法失信信息，临时解除可能影响重整计划或和解协议执行的限制措施。</w:t>
      </w:r>
    </w:p>
    <w:p w14:paraId="78EA736A">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重整计划或和解协议未执行成功的企业，失信信息认定单位应当恢复其原有违法失信信息公示状态。</w:t>
      </w:r>
    </w:p>
    <w:p w14:paraId="1B88EAE4">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重整计划或和解协议执行完毕后，重整企业或管理人可以持人民法院确认重整计划或认可和解协议执行完毕的裁定书，向“信用中国”网站申请信用修复。</w:t>
      </w:r>
    </w:p>
    <w:p w14:paraId="70E3D876">
      <w:pPr>
        <w:rPr>
          <w:rFonts w:hint="default" w:ascii="Times New Roman" w:hAnsi="Times New Roman" w:eastAsia="方正仿宋_GBK" w:cs="Times New Roman"/>
          <w:sz w:val="32"/>
          <w:szCs w:val="32"/>
        </w:rPr>
      </w:pPr>
    </w:p>
    <w:p w14:paraId="6C7BDAA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第四章　信用修复的协同联动</w:t>
      </w:r>
    </w:p>
    <w:p w14:paraId="56595FEC">
      <w:pPr>
        <w:rPr>
          <w:rFonts w:hint="default" w:ascii="Times New Roman" w:hAnsi="Times New Roman" w:eastAsia="方正仿宋_GBK" w:cs="Times New Roman"/>
          <w:sz w:val="32"/>
          <w:szCs w:val="32"/>
        </w:rPr>
      </w:pPr>
    </w:p>
    <w:p w14:paraId="42BE62F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第二十一条　授权机构应当保障信用修复申请受理、审核确认、信息处理等流程线上正常运行。</w:t>
      </w:r>
    </w:p>
    <w:p w14:paraId="6733304E">
      <w:pPr>
        <w:rPr>
          <w:rFonts w:hint="default" w:ascii="Times New Roman" w:hAnsi="Times New Roman" w:eastAsia="方正仿宋_GBK" w:cs="Times New Roman"/>
          <w:sz w:val="32"/>
          <w:szCs w:val="32"/>
        </w:rPr>
      </w:pPr>
    </w:p>
    <w:p w14:paraId="18343A21">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第二十二条　地方信用平台网站运行机构应当配合授权机构做好工作协同和信息同步。</w:t>
      </w:r>
    </w:p>
    <w:p w14:paraId="08FFE2C7">
      <w:pPr>
        <w:rPr>
          <w:rFonts w:hint="default" w:ascii="Times New Roman" w:hAnsi="Times New Roman" w:eastAsia="方正仿宋_GBK" w:cs="Times New Roman"/>
          <w:sz w:val="32"/>
          <w:szCs w:val="32"/>
        </w:rPr>
      </w:pPr>
    </w:p>
    <w:p w14:paraId="318A6E1B">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第二十三条　信用平台网站与有关政府部门的信用信息系统建立数据共享机制，确保信用修复信息及时同步更新。</w:t>
      </w:r>
    </w:p>
    <w:p w14:paraId="7C43DDE1">
      <w:pPr>
        <w:rPr>
          <w:rFonts w:hint="default" w:ascii="Times New Roman" w:hAnsi="Times New Roman" w:eastAsia="方正仿宋_GBK" w:cs="Times New Roman"/>
          <w:sz w:val="32"/>
          <w:szCs w:val="32"/>
        </w:rPr>
      </w:pPr>
    </w:p>
    <w:p w14:paraId="258A61B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第二十四条　从“信用中国”网站获取失信信息的第三方信用服务机构，应当建立信息更新机制，确保与“信用中国”网站保持一致。信息不一致的，以“信用中国”网站信息为准。</w:t>
      </w:r>
    </w:p>
    <w:p w14:paraId="2E76EE56">
      <w:pPr>
        <w:rPr>
          <w:rFonts w:hint="default" w:ascii="Times New Roman" w:hAnsi="Times New Roman" w:eastAsia="方正仿宋_GBK" w:cs="Times New Roman"/>
          <w:sz w:val="32"/>
          <w:szCs w:val="32"/>
        </w:rPr>
      </w:pPr>
    </w:p>
    <w:p w14:paraId="50F8A1BD">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授权机构定期对第三方信用服务机构信息更新情况进行督促指导。更新修复信息不及时，影响信用主体合法权益的，授权机构可以暂停或者取消向其共享信息，对其法定代表人或者主要负责人进行约谈，要求其采取措施进行整改。</w:t>
      </w:r>
    </w:p>
    <w:p w14:paraId="78ADC873">
      <w:pPr>
        <w:rPr>
          <w:rFonts w:hint="default" w:ascii="Times New Roman" w:hAnsi="Times New Roman" w:eastAsia="方正仿宋_GBK" w:cs="Times New Roman"/>
          <w:sz w:val="32"/>
          <w:szCs w:val="32"/>
        </w:rPr>
      </w:pPr>
    </w:p>
    <w:p w14:paraId="2E1007B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第五章　信用修复的监督管理与诚信教育</w:t>
      </w:r>
    </w:p>
    <w:p w14:paraId="0DFD0C39">
      <w:pPr>
        <w:rPr>
          <w:rFonts w:hint="default" w:ascii="Times New Roman" w:hAnsi="Times New Roman" w:eastAsia="方正仿宋_GBK" w:cs="Times New Roman"/>
          <w:sz w:val="32"/>
          <w:szCs w:val="32"/>
        </w:rPr>
      </w:pPr>
    </w:p>
    <w:p w14:paraId="028D983F">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第二十五条　信用主体申请信用修复应当秉持诚实守信原则，如有提供虚假材料、信用承诺严重不实或被失信信息认定单位认定为故意不履行承诺等行为，由失信信息认定单位记入信用记录，纳入全国信用信息共享平台。相关信用记录在“信用中国”网站公示3年不得提前终止公示，原失信信息3年内不得申请信用修复；构成犯罪的，依法追究刑事责任。</w:t>
      </w:r>
    </w:p>
    <w:p w14:paraId="7255B4E3">
      <w:pPr>
        <w:rPr>
          <w:rFonts w:hint="default" w:ascii="Times New Roman" w:hAnsi="Times New Roman" w:eastAsia="方正仿宋_GBK" w:cs="Times New Roman"/>
          <w:sz w:val="32"/>
          <w:szCs w:val="32"/>
        </w:rPr>
      </w:pPr>
    </w:p>
    <w:p w14:paraId="22D0896B">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第二十六条　授权机构开展信用修复活动不得以任何形式向申请修复的信用主体收取费用。有不按规定办理信用修复、直接或变相向信用主体收取费用行为的，依法依规追究相关单位和人员责任。</w:t>
      </w:r>
    </w:p>
    <w:p w14:paraId="1156306B">
      <w:pPr>
        <w:rPr>
          <w:rFonts w:hint="default" w:ascii="Times New Roman" w:hAnsi="Times New Roman" w:eastAsia="方正仿宋_GBK" w:cs="Times New Roman"/>
          <w:sz w:val="32"/>
          <w:szCs w:val="32"/>
        </w:rPr>
      </w:pPr>
    </w:p>
    <w:p w14:paraId="5EA43C3A">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第二十七条　国家发展改革委、县级及以上地方人民政府社会信用体系建设牵头部门应当会同有关部门加强对信用修复工作的督促指导，发现问题及时责令改正。</w:t>
      </w:r>
    </w:p>
    <w:p w14:paraId="230AA498">
      <w:pPr>
        <w:rPr>
          <w:rFonts w:hint="default" w:ascii="Times New Roman" w:hAnsi="Times New Roman" w:eastAsia="方正仿宋_GBK" w:cs="Times New Roman"/>
          <w:sz w:val="32"/>
          <w:szCs w:val="32"/>
        </w:rPr>
      </w:pPr>
    </w:p>
    <w:p w14:paraId="725B6273">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第二十八条　充分发挥有关部门、行业协会商会、第三方信用服务机构、专家学者、新闻媒体等作用，及时阐释和解读信用修复政策。鼓励开展各类诚信宣传教育，营造良好舆论环境。</w:t>
      </w:r>
    </w:p>
    <w:p w14:paraId="4B9E4498">
      <w:pPr>
        <w:rPr>
          <w:rFonts w:hint="default" w:ascii="Times New Roman" w:hAnsi="Times New Roman" w:eastAsia="方正仿宋_GBK" w:cs="Times New Roman"/>
          <w:sz w:val="32"/>
          <w:szCs w:val="32"/>
        </w:rPr>
      </w:pPr>
    </w:p>
    <w:p w14:paraId="0A351EF7">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第六章　附　　则</w:t>
      </w:r>
    </w:p>
    <w:p w14:paraId="02329EC3">
      <w:pPr>
        <w:rPr>
          <w:rFonts w:hint="default" w:ascii="Times New Roman" w:hAnsi="Times New Roman" w:eastAsia="方正仿宋_GBK" w:cs="Times New Roman"/>
          <w:sz w:val="32"/>
          <w:szCs w:val="32"/>
        </w:rPr>
      </w:pPr>
    </w:p>
    <w:p w14:paraId="5BBDA610">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第二十九条　本办法由国家发展改革委负责解释。</w:t>
      </w:r>
    </w:p>
    <w:p w14:paraId="563CD168">
      <w:pPr>
        <w:rPr>
          <w:rFonts w:hint="default" w:ascii="Times New Roman" w:hAnsi="Times New Roman" w:eastAsia="方正仿宋_GBK" w:cs="Times New Roman"/>
          <w:sz w:val="32"/>
          <w:szCs w:val="32"/>
        </w:rPr>
      </w:pPr>
    </w:p>
    <w:p w14:paraId="2935E08E">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第三十条　本办法自2026年4月1日起施行。《失信行为纠正后的信用信息修复管理办法（试行）》（国家发展改革委2023年第58号令）同时废止。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F610A9"/>
    <w:rsid w:val="39F61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4</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2026-06-30T08:20:00Z</dcterms:created>
  <dc:creator>南川区张真</dc:creator>
  <cp:lastModifiedBy>南川区张真</cp:lastModifiedBy>
  <dcterms:modified xsi:type="dcterms:W3CDTF">2026-06-30T08:24:47Z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CC42AE728E5E41F6A9DBDC082FD6D067_11</vt:lpwstr>
  </property>
  <property fmtid="{D5CDD505-2E9C-101B-9397-08002B2CF9AE}" pid="4" name="KSOTemplateDocerSaveRecord">
    <vt:lpwstr>eyJoZGlkIjoiMzE1NzhhZmYzYjIzMjNkNDQ3NmRlNzZlMmM2ZTkyOTIiLCJ1c2VySWQiOiI1OTQ0MzExNzYifQ==</vt:lpwstr>
  </property>
</Properties>
</file>