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color w:val="0000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</w:rPr>
        <w:t>南川府办〔202</w:t>
      </w:r>
      <w:r>
        <w:rPr>
          <w:rFonts w:hint="default" w:ascii="Times New Roman" w:hAnsi="Times New Roman" w:cs="Times New Roman"/>
          <w:bCs/>
          <w:color w:val="000000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/>
        </w:rPr>
        <w:t>〕</w:t>
      </w:r>
      <w:r>
        <w:rPr>
          <w:rFonts w:hint="eastAsia" w:ascii="Times New Roman" w:hAnsi="Times New Roman" w:cs="Times New Roman"/>
          <w:bCs/>
          <w:color w:val="000000"/>
          <w:lang w:val="en-US" w:eastAsia="zh-CN"/>
        </w:rPr>
        <w:t>56</w:t>
      </w:r>
      <w:r>
        <w:rPr>
          <w:rFonts w:hint="default" w:ascii="Times New Roman" w:hAnsi="Times New Roman" w:cs="Times New Roman"/>
          <w:bCs/>
          <w:color w:val="00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重庆市南川区人民政府办公室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关于印发《南川区行政执法协调监督工作体系建设试点方案》的通知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0"/>
        <w:rPr>
          <w:rStyle w:val="16"/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0"/>
        <w:rPr>
          <w:rStyle w:val="16"/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Style w:val="16"/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val="en-US" w:eastAsia="zh-CN" w:bidi="ar-SA"/>
        </w:rPr>
        <w:t>各乡镇人民政府、街道办事处，区政府各部门，有关单位：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0"/>
        <w:rPr>
          <w:rStyle w:val="16"/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经区政府同意，现将《南</w:t>
      </w:r>
      <w:r>
        <w:rPr>
          <w:rStyle w:val="16"/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val="en-US" w:eastAsia="zh-CN" w:bidi="ar-SA"/>
        </w:rPr>
        <w:t>川区行政执法协调监督工作体系建设试点方案》印发给你们，请认真组织实施。</w:t>
      </w:r>
    </w:p>
    <w:p>
      <w:pPr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楷体_GBK" w:cs="Times New Roman"/>
          <w:lang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099" w:firstLineChars="128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重庆市南川区人民政府办公室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040" w:firstLineChars="157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2022年9月</w:t>
      </w:r>
      <w:r>
        <w:rPr>
          <w:rFonts w:hint="eastAsia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南川区行政执法协调监督工作体系建设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试点方案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为深入贯彻落实习近平总书记关于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加强省市县乡四级全覆盖行政执法协调监督工作体系建设，强化全方位、全流程监督，提高执法质量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的重要指示精神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，根据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办公厅《关于开展行政执法协调监督工作体系建设试点工作的通知》（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行政执法协调监督工作体系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试点方案：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一、指导思想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深入学习贯彻习近平法治思想，全面贯彻党的十九大和十九届历次全会精神，认真落实市第六次党代会精神，紧紧围绕解决行政执法协调监督工作的新情况新问题，探索构建制度完善、机制健全、监督有力、运转高效的行政执法协调监督工作体系，推动行政执法协调监督实现行政职权、执法领域、执法主体、执法人员、执法行为“五个全覆盖”，为大力提升行政执法质量和效能，促进严格规范公正文明执法，加快建设法治政府，推进政府治理体系和治理能力现代化提供有力保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二、目标任务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完善基层行政执法协调机制，拓展行政执法监督渠道，全面强化行政执法协调监督工作，兼顾深化和创新，打造我区行政执法协调监督工作的特色亮点，探索出可复制、可推广的经验做法。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三、试点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单位及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明确西城街道、水江镇、三泉镇为试点单位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未纳入本次试点的乡镇（街道），可结合本地工作实际参照执行。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lang w:eastAsia="zh-CN"/>
        </w:rPr>
        <w:t>试点时间：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lang w:val="en-US" w:eastAsia="zh-CN"/>
        </w:rPr>
        <w:t>2022年9月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</w:rPr>
        <w:t>至2023年6月。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四、主要内容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（一）加强协调监督能力。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试点乡镇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（街道）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先行开展行政执法协调监督体系建设工作，待试点经验成熟后再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全区推广运用。各试点乡镇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（街道）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设立以党政主要领导为组长，分管领导为副组长，相关部门负责人为成员的行政执法协调监督领导小组，并配备与工作任务相适应的工作人员，负责统筹行政执法协调监督工作。同时，要配齐配强行政执法协调监督工作力量，优先将公职律师、取得法律职业资格等法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人才充实到行政执法协调监督队伍中，提升行政执法协调监督能力水平。（责任单位：试点乡镇街道）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（二）拓宽协调监督渠道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一是建立行政执法监督联系点。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在行业协会、社会团体（如律工委、工商联）建立基层行政执法监督联系点，明确联络员，及时将发现的行政执法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问题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，基层声音等向区级行政执法监督机构反馈，以便及时协调解决基层的突出问题。（责任单位：区司法局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各行业协会、社会团体）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新增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特邀行政执法监督员。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在现有的10名监督员基础上，通过单位推荐、个人报名等方式在人大代表、政协委员、退休干部等群体中选聘10名特邀行政执法监督员，</w:t>
      </w:r>
      <w:r>
        <w:rPr>
          <w:rFonts w:hint="default" w:ascii="Times New Roman" w:hAnsi="Times New Roman" w:eastAsia="方正仿宋_GBK" w:cs="Times New Roman"/>
          <w:sz w:val="32"/>
        </w:rPr>
        <w:t>增强监督员参与行政执法监督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</w:rPr>
        <w:t>的力度、广度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，提升行政执法监督效能。（责任单位：区司法局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各乡镇街道、区级各部门）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u w:val="none"/>
        </w:rPr>
        <w:t>三是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u w:val="none"/>
          <w:lang w:eastAsia="zh-CN"/>
        </w:rPr>
        <w:t>构建行政执法监督联络网。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完善司法局、法院和信访部门的信息互联互通机制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及时掌握信访和涉法涉诉案件中反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的行政执法问题，精准开展行政执法监督。（责任单位：区司法局、区信访办、区法院）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抓好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“两法衔接”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监督检查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在行政执法监督检查中，将行政处罚案件中应移交司法机关予以处理的案件作为检查重点，防止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出现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以行政处罚代替刑事处罚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案件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的发生。（责任单位：区司法局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区检察院、区法院、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区公安局、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各行政执法单位）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开拓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“执法+监督”信息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新渠道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探索运用 “电子监控”“云端数据”技术推进行政执法信息互通、数据共享，以科技手段实现对行政执法活动的及时性、过程性、系统性监督。（责任单位：区司法局、各行政执法单位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、试点乡镇街道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  <w:t>（三）统筹乡镇（街道）综合执法</w:t>
      </w:r>
      <w:r>
        <w:rPr>
          <w:rFonts w:hint="eastAsia" w:ascii="Times New Roman" w:hAnsi="Times New Roman" w:eastAsia="方正楷体_GBK" w:cs="Times New Roman"/>
          <w:b w:val="0"/>
          <w:bCs w:val="0"/>
          <w:kern w:val="4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一是明确执法事项。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eastAsia="zh-CN"/>
        </w:rPr>
        <w:t>根据权责清单，制定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</w:rPr>
        <w:t>乡镇（街道）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  <w:lang w:eastAsia="zh-CN"/>
        </w:rPr>
        <w:t>法定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</w:rPr>
        <w:t>行政执法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  <w:lang w:eastAsia="zh-CN"/>
        </w:rPr>
        <w:t>事项清单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</w:rPr>
        <w:t>，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进一步优化行政执法层级，整合行政执法力量，推进“一支队伍管执法”。（责任单位：区司法局、区委编办）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二是稳步开展执法</w:t>
      </w: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  <w:lang w:eastAsia="zh-CN"/>
        </w:rPr>
        <w:t>权限下放</w:t>
      </w: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按照全市统一出台的《乡镇（街道）实施的行政执法事项指导目录》，在试点乡镇（街道）开展赋权工作。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（责任单位：区司法局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各区级行政执法单位、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eastAsia="zh-CN"/>
        </w:rPr>
        <w:t>试点乡镇街道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三是进一步理顺乡镇（街道）行政执法运行机制</w:t>
      </w:r>
      <w:r>
        <w:rPr>
          <w:rFonts w:hint="eastAsia" w:ascii="Times New Roman" w:hAnsi="Times New Roman" w:eastAsia="方正仿宋_GBK" w:cs="Times New Roman"/>
          <w:b/>
          <w:bCs w:val="0"/>
          <w:kern w:val="44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乡镇（街道）各相关业务科室与综合行政执法队紧密配合，共同做好行政执法工作。政府法律顾问以法制审核人的身份参与重大行政处罚案件的审查，强化审批流程。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（责任单位：试点乡镇街道）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四是创新基层行政执法培训指导方式方法。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区司法局牵头针对乡镇（街道）执法需求开展法律知识培训，区级行政执法机关定期以案释法、专用法律知识轮训、“跟班学习”“下派指导”等方式培训乡镇（街道）执法人员，乡镇（街道）定期组织执法人员开展党风廉政、组织纪律等方面的培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（责任单位：区司法局、区级行政执法机关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试点乡镇街道）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五是强化对乡镇（街道）行政执法的监督指导。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乡镇（街道）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行政执法协调监督领导小组对乡镇综合执法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履行协调监督职能，区级行政执法机关根据职能职责对其相应的乡镇（街道）综合执法事项进行监督指导。（责任单位：试点乡镇街道、区级行政执法机关）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六是</w:t>
      </w: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  <w:u w:val="none"/>
          <w:lang w:eastAsia="zh-CN"/>
        </w:rPr>
        <w:t>扎实</w:t>
      </w: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  <w:u w:val="none"/>
        </w:rPr>
        <w:t>推进文明执法</w:t>
      </w: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  <w:u w:val="none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b/>
          <w:bCs w:val="0"/>
          <w:kern w:val="44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u w:val="none"/>
        </w:rPr>
        <w:t>严肃执法仪容仪表及执法风纪。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（责任单位：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试点乡镇街道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  <w:t>（四）强化监督结果运用。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推行应用行政执法监督文书，提升行政执法监督的规范</w:t>
      </w:r>
      <w:r>
        <w:rPr>
          <w:rFonts w:hint="default" w:ascii="Times New Roman" w:hAnsi="Times New Roman" w:eastAsia="方正仿宋_GBK" w:cs="Times New Roman"/>
          <w:b w:val="0"/>
          <w:bCs/>
          <w:kern w:val="44"/>
          <w:sz w:val="32"/>
          <w:szCs w:val="32"/>
        </w:rPr>
        <w:t>性、权威性和影响力。（责任单位：区司法局）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</w:rPr>
        <w:t>严格运用执法人员培训考核结果。根据年度通用法律知识培训考核结果，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注销并收回无故不参训和考核不合格行政执法人员执法证件。（责任单位：区司法局）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b/>
          <w:bCs w:val="0"/>
          <w:kern w:val="44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行政行为被复议机关或人民法院确认违法、撤销或变更，以及未按规定办理行政复议建议、行政执法监督建议等事项</w:t>
      </w:r>
      <w:r>
        <w:rPr>
          <w:rFonts w:hint="default" w:ascii="Times New Roman" w:hAnsi="Times New Roman" w:eastAsia="方正仿宋_GBK" w:cs="Times New Roman"/>
          <w:sz w:val="32"/>
        </w:rPr>
        <w:t>纳入全面依法治区考核。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（责任单位：区司法局）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五、工作要求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立区行政执法协调监督工作体系建设试点工作领导小组，由区政府副区长、区公安局局长钟文华任组长，区司法局局长刘达文任副组长，区级相关部门、西城街道、水江镇、三泉镇为成员单位，领导小组办公室设在区司法局，负责指导协调等工作。各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要高度重视，切实提高政治站位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要把试点工作与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法治政府建设的其他任务结合起来，统筹协调推进。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要明确人员，把握试点工作的原则和任务要求，因地制宜，稳步推进，通过试点工作，切实提升行政执法质量和效能。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  <w:t>（二）加大保障力度。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建立由区委编办、区财政局、区司法局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0"/>
          <w:lang w:val="en-US" w:eastAsia="zh-CN" w:bidi="ar-SA"/>
        </w:rPr>
        <w:t>、西城街道、水江镇、三泉镇以及相关区级部门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组成的联席会议制度，研究解决行政执法协调监督体系建设、统筹乡镇（街道）综合执法等工作中的实际问题。落实好试点工作所需的机构、人员以及信息系统、装备、经费等保障措施，建立责任明确、管理规范、投入稳定的行政执法和执法监督工作经费保障机制，并纳入本级政府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44"/>
          <w:sz w:val="32"/>
          <w:szCs w:val="32"/>
        </w:rPr>
        <w:t>（三）做好评估总结。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val="en-US" w:eastAsia="zh-CN"/>
        </w:rPr>
        <w:t>各相关单位要在推进试点工作的同时，不断总结提炼，特别是乡镇（街道）综合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</w:rPr>
        <w:t>执法运行机制、执法人员培训等方面</w:t>
      </w:r>
      <w:r>
        <w:rPr>
          <w:rFonts w:hint="default" w:ascii="Times New Roman" w:hAnsi="Times New Roman" w:eastAsia="方正仿宋_GBK" w:cs="Times New Roman"/>
          <w:bCs/>
          <w:kern w:val="44"/>
          <w:sz w:val="32"/>
          <w:szCs w:val="32"/>
          <w:lang w:val="en-US" w:eastAsia="zh-CN"/>
        </w:rPr>
        <w:t>的经验做法，于每月15日前向区司法局报告工作推进情况，2023年6月20日前进行全面总结。区司法局要会同相关单位对试点工作情况进行跟踪评估，定期开展交流，及时研究试点工作中发现的新情况和新问题，试点工作结束后要全面评估总结我区试点经验，及时报送市司法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rPr>
          <w:rFonts w:hint="eastAsia" w:ascii="方正黑体_GBK" w:eastAsia="方正黑体_GBK"/>
          <w:color w:val="auto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</w:rPr>
    </w:pPr>
    <w:r>
      <w:rPr>
        <w:rFonts w:hint="eastAsia" w:ascii="仿宋_GB2312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仿宋_GB2312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>―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55397"/>
    <w:rsid w:val="000118B2"/>
    <w:rsid w:val="00073447"/>
    <w:rsid w:val="000A6AE4"/>
    <w:rsid w:val="000B5183"/>
    <w:rsid w:val="001F2C9F"/>
    <w:rsid w:val="002409DA"/>
    <w:rsid w:val="003723F7"/>
    <w:rsid w:val="0039347D"/>
    <w:rsid w:val="00396882"/>
    <w:rsid w:val="00400EE6"/>
    <w:rsid w:val="004F4C42"/>
    <w:rsid w:val="00626EBA"/>
    <w:rsid w:val="00797D30"/>
    <w:rsid w:val="007B2A3C"/>
    <w:rsid w:val="0098515B"/>
    <w:rsid w:val="00B76107"/>
    <w:rsid w:val="00B924F5"/>
    <w:rsid w:val="00C30FAB"/>
    <w:rsid w:val="00C37F33"/>
    <w:rsid w:val="00ED1B38"/>
    <w:rsid w:val="00F2552A"/>
    <w:rsid w:val="00FB6BA4"/>
    <w:rsid w:val="022B76FB"/>
    <w:rsid w:val="02E37F55"/>
    <w:rsid w:val="075A54DD"/>
    <w:rsid w:val="15467C30"/>
    <w:rsid w:val="1BB0589E"/>
    <w:rsid w:val="28726445"/>
    <w:rsid w:val="2A1E39EB"/>
    <w:rsid w:val="33CA542F"/>
    <w:rsid w:val="375B0AFE"/>
    <w:rsid w:val="45E91D13"/>
    <w:rsid w:val="4F547E10"/>
    <w:rsid w:val="4FB55397"/>
    <w:rsid w:val="545D5AF4"/>
    <w:rsid w:val="594271B8"/>
    <w:rsid w:val="5C762468"/>
    <w:rsid w:val="5E381D60"/>
    <w:rsid w:val="61EE6FD3"/>
    <w:rsid w:val="65C5231B"/>
    <w:rsid w:val="6B7421EE"/>
    <w:rsid w:val="77022E2A"/>
    <w:rsid w:val="7746328D"/>
    <w:rsid w:val="793746FB"/>
    <w:rsid w:val="7FF04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44"/>
      <w:szCs w:val="44"/>
    </w:rPr>
  </w:style>
  <w:style w:type="character" w:default="1" w:styleId="14">
    <w:name w:val="Default Paragraph Font"/>
    <w:link w:val="15"/>
    <w:semiHidden/>
    <w:uiPriority w:val="0"/>
    <w:rPr>
      <w:rFonts w:ascii="Times New Roman" w:hAnsi="Times New Roman"/>
      <w:kern w:val="0"/>
      <w:sz w:val="20"/>
      <w:szCs w:val="20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UserStyle_2"/>
    <w:basedOn w:val="1"/>
    <w:next w:val="1"/>
    <w:qFormat/>
    <w:uiPriority w:val="0"/>
    <w:pPr>
      <w:ind w:left="1680"/>
      <w:jc w:val="both"/>
      <w:textAlignment w:val="baseline"/>
    </w:pPr>
  </w:style>
  <w:style w:type="paragraph" w:styleId="5">
    <w:name w:val="Body Text"/>
    <w:basedOn w:val="1"/>
    <w:qFormat/>
    <w:uiPriority w:val="0"/>
    <w:pPr>
      <w:spacing w:before="468" w:beforeLines="150" w:after="624" w:afterLines="200"/>
    </w:pPr>
    <w:rPr>
      <w:rFonts w:ascii="黑体" w:hAnsi="宋体" w:eastAsia="黑体"/>
      <w:sz w:val="36"/>
    </w:rPr>
  </w:style>
  <w:style w:type="paragraph" w:styleId="6">
    <w:name w:val="Body Text Indent"/>
    <w:basedOn w:val="1"/>
    <w:qFormat/>
    <w:uiPriority w:val="0"/>
    <w:pPr>
      <w:spacing w:line="360" w:lineRule="atLeast"/>
      <w:ind w:firstLine="555"/>
    </w:pPr>
    <w:rPr>
      <w:rFonts w:ascii="Verdana" w:hAnsi="Verdana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540" w:lineRule="exact"/>
      <w:ind w:firstLine="640" w:firstLineChars="200"/>
    </w:pPr>
    <w:rPr>
      <w:color w:val="000000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ind w:firstLine="720" w:firstLineChars="225"/>
    </w:pPr>
  </w:style>
  <w:style w:type="paragraph" w:styleId="11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Char Char Char Char Char Char Char Char Char"/>
    <w:basedOn w:val="1"/>
    <w:link w:val="14"/>
    <w:qFormat/>
    <w:uiPriority w:val="0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character" w:styleId="16">
    <w:name w:val="Strong"/>
    <w:basedOn w:val="14"/>
    <w:qFormat/>
    <w:uiPriority w:val="0"/>
    <w:rPr>
      <w:b/>
    </w:rPr>
  </w:style>
  <w:style w:type="character" w:styleId="17">
    <w:name w:val="page number"/>
    <w:basedOn w:val="14"/>
    <w:qFormat/>
    <w:uiPriority w:val="0"/>
  </w:style>
  <w:style w:type="paragraph" w:customStyle="1" w:styleId="18">
    <w:name w:val="正文缩进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B-DZS-1\AppData\Roaming\kingsoft\office6\templates\wps\zh_CN\&#25991;&#20214;&#26448;&#26009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文件材料模板.wpt</Template>
  <Pages>1</Pages>
  <Words>0</Words>
  <Characters>0</Characters>
  <Lines>3</Lines>
  <Paragraphs>1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2022-09-20T09:39:00Z</dcterms:created>
  <dc:creator>ZFB-DZS-1</dc:creator>
  <cp:lastModifiedBy>Administrator</cp:lastModifiedBy>
  <cp:lastPrinted>2022-09-21T02:05:00Z</cp:lastPrinted>
  <dcterms:modified xsi:type="dcterms:W3CDTF">2023-08-04T13:43:41Z</dcterms:modified>
  <dc:title>南川府办发〔2005〕139号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