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default" w:ascii="方正仿宋_GBK" w:hAnsi="仿宋" w:eastAsia="方正仿宋_GBK"/>
          <w:bCs/>
          <w:sz w:val="32"/>
          <w:szCs w:val="32"/>
        </w:rPr>
      </w:pPr>
    </w:p>
    <w:p>
      <w:pPr>
        <w:pStyle w:val="2"/>
        <w:keepNext w:val="0"/>
        <w:keepLines w:val="0"/>
        <w:pageBreakBefore w:val="0"/>
        <w:widowControl w:val="0"/>
        <w:kinsoku/>
        <w:wordWrap/>
        <w:overflowPunct/>
        <w:topLinePunct w:val="0"/>
        <w:autoSpaceDE/>
        <w:autoSpaceDN/>
        <w:bidi w:val="0"/>
        <w:adjustRightInd/>
        <w:spacing w:line="540" w:lineRule="exact"/>
        <w:jc w:val="center"/>
        <w:textAlignment w:val="auto"/>
        <w:rPr>
          <w:rFonts w:eastAsia="方正小标宋_GBK"/>
          <w:bCs/>
          <w:sz w:val="44"/>
          <w:szCs w:val="44"/>
        </w:rPr>
      </w:pPr>
      <w:r>
        <w:rPr>
          <w:rFonts w:hint="eastAsia" w:eastAsia="方正小标宋_GBK"/>
          <w:bCs/>
          <w:sz w:val="44"/>
          <w:szCs w:val="44"/>
        </w:rPr>
        <w:t>重庆市南川区人民政府</w:t>
      </w:r>
    </w:p>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eastAsia="方正小标宋_GBK"/>
          <w:snapToGrid w:val="0"/>
          <w:sz w:val="44"/>
          <w:szCs w:val="44"/>
        </w:rPr>
      </w:pPr>
      <w:r>
        <w:rPr>
          <w:rFonts w:hint="eastAsia" w:eastAsia="方正小标宋_GBK"/>
          <w:snapToGrid w:val="0"/>
          <w:sz w:val="44"/>
          <w:szCs w:val="44"/>
        </w:rPr>
        <w:t>关于印发《南川区科技创新智库管理办法</w:t>
      </w:r>
    </w:p>
    <w:p>
      <w:pPr>
        <w:keepNext w:val="0"/>
        <w:keepLines w:val="0"/>
        <w:pageBreakBefore w:val="0"/>
        <w:widowControl w:val="0"/>
        <w:kinsoku/>
        <w:wordWrap/>
        <w:overflowPunct/>
        <w:topLinePunct w:val="0"/>
        <w:autoSpaceDE/>
        <w:autoSpaceDN/>
        <w:bidi w:val="0"/>
        <w:adjustRightInd/>
        <w:spacing w:line="540" w:lineRule="exact"/>
        <w:jc w:val="center"/>
        <w:textAlignment w:val="auto"/>
        <w:rPr>
          <w:rFonts w:eastAsia="方正小标宋_GBK"/>
          <w:snapToGrid w:val="0"/>
          <w:sz w:val="44"/>
          <w:szCs w:val="44"/>
        </w:rPr>
      </w:pPr>
      <w:r>
        <w:rPr>
          <w:rFonts w:hint="eastAsia" w:eastAsia="方正小标宋_GBK"/>
          <w:snapToGrid w:val="0"/>
          <w:sz w:val="44"/>
          <w:szCs w:val="44"/>
        </w:rPr>
        <w:t>（试行）》的通知</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2880" w:firstLineChars="900"/>
        <w:jc w:val="both"/>
        <w:textAlignment w:val="auto"/>
        <w:outlineLvl w:val="9"/>
        <w:rPr>
          <w:rFonts w:hint="eastAsia" w:ascii="方正仿宋_GBK" w:hAnsi="仿宋" w:eastAsia="方正仿宋_GBK"/>
          <w:bCs/>
          <w:sz w:val="32"/>
          <w:szCs w:val="32"/>
        </w:rPr>
      </w:pPr>
      <w:r>
        <w:rPr>
          <w:rFonts w:hint="eastAsia" w:ascii="方正仿宋_GBK" w:hAnsi="方正仿宋_GBK" w:eastAsia="方正仿宋_GBK" w:cs="方正仿宋_GBK"/>
          <w:bCs/>
          <w:sz w:val="32"/>
          <w:szCs w:val="32"/>
        </w:rPr>
        <w:t>南川府</w:t>
      </w:r>
      <w:r>
        <w:rPr>
          <w:rFonts w:hint="eastAsia" w:ascii="方正仿宋_GBK" w:hAnsi="方正仿宋_GBK" w:eastAsia="方正仿宋_GBK" w:cs="方正仿宋_GBK"/>
          <w:bCs/>
          <w:sz w:val="32"/>
          <w:szCs w:val="32"/>
          <w:lang w:val="en-US" w:eastAsia="zh-CN"/>
        </w:rPr>
        <w:t>发</w:t>
      </w:r>
      <w:r>
        <w:rPr>
          <w:rFonts w:hint="eastAsia" w:eastAsia="方正仿宋_GBK"/>
          <w:bCs/>
          <w:sz w:val="32"/>
          <w:szCs w:val="32"/>
        </w:rPr>
        <w:t>〔20</w:t>
      </w:r>
      <w:r>
        <w:rPr>
          <w:rFonts w:hint="eastAsia" w:eastAsia="方正仿宋_GBK"/>
          <w:bCs/>
          <w:sz w:val="32"/>
          <w:szCs w:val="32"/>
          <w:lang w:val="en-US" w:eastAsia="zh-CN"/>
        </w:rPr>
        <w:t>20</w:t>
      </w:r>
      <w:r>
        <w:rPr>
          <w:rFonts w:hint="eastAsia" w:eastAsia="方正仿宋_GBK"/>
          <w:bCs/>
          <w:sz w:val="32"/>
          <w:szCs w:val="32"/>
        </w:rPr>
        <w:t>〕</w:t>
      </w:r>
      <w:r>
        <w:rPr>
          <w:rFonts w:hint="eastAsia" w:eastAsia="方正仿宋_GBK"/>
          <w:bCs/>
          <w:sz w:val="32"/>
          <w:szCs w:val="32"/>
          <w:lang w:val="en-US" w:eastAsia="zh-CN"/>
        </w:rPr>
        <w:t>25</w:t>
      </w:r>
      <w:r>
        <w:rPr>
          <w:rFonts w:hint="eastAsia" w:ascii="方正仿宋_GBK" w:hAnsi="仿宋" w:eastAsia="方正仿宋_GBK"/>
          <w:bCs/>
          <w:sz w:val="32"/>
          <w:szCs w:val="32"/>
        </w:rPr>
        <w:t>号</w:t>
      </w:r>
    </w:p>
    <w:p>
      <w:pPr>
        <w:pStyle w:val="2"/>
        <w:spacing w:line="600" w:lineRule="exact"/>
        <w:rPr>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eastAsia="方正仿宋_GBK"/>
          <w:bCs/>
          <w:snapToGrid w:val="0"/>
          <w:sz w:val="32"/>
          <w:szCs w:val="32"/>
        </w:rPr>
      </w:pPr>
      <w:r>
        <w:rPr>
          <w:rFonts w:hint="eastAsia" w:eastAsia="方正仿宋_GBK"/>
          <w:bCs/>
          <w:snapToGrid w:val="0"/>
          <w:sz w:val="32"/>
          <w:szCs w:val="32"/>
        </w:rPr>
        <w:t>各乡镇人民政府、街道办事处，区政府各部门，有关单位：</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eastAsia="方正仿宋_GBK"/>
          <w:bCs/>
          <w:snapToGrid w:val="0"/>
          <w:sz w:val="32"/>
          <w:szCs w:val="32"/>
        </w:rPr>
      </w:pPr>
      <w:r>
        <w:rPr>
          <w:rFonts w:eastAsia="方正仿宋_GBK"/>
          <w:bCs/>
          <w:snapToGrid w:val="0"/>
          <w:sz w:val="32"/>
          <w:szCs w:val="32"/>
        </w:rPr>
        <w:t xml:space="preserve">    </w:t>
      </w:r>
      <w:r>
        <w:rPr>
          <w:rFonts w:hint="eastAsia" w:eastAsia="方正仿宋_GBK"/>
          <w:bCs/>
          <w:snapToGrid w:val="0"/>
          <w:sz w:val="32"/>
          <w:szCs w:val="32"/>
        </w:rPr>
        <w:t>现将《南川区科技创新智库管理办法（试行）》印发你们，请认真贯彻执行。</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eastAsia="方正仿宋_GBK"/>
          <w:bCs/>
          <w:snapToGrid w:val="0"/>
          <w:sz w:val="32"/>
          <w:szCs w:val="32"/>
        </w:rPr>
      </w:pPr>
    </w:p>
    <w:p>
      <w:pPr>
        <w:pStyle w:val="2"/>
        <w:keepNext w:val="0"/>
        <w:keepLines w:val="0"/>
        <w:pageBreakBefore w:val="0"/>
        <w:widowControl w:val="0"/>
        <w:kinsoku/>
        <w:wordWrap/>
        <w:overflowPunct/>
        <w:topLinePunct w:val="0"/>
        <w:autoSpaceDE/>
        <w:autoSpaceDN/>
        <w:bidi w:val="0"/>
        <w:spacing w:line="600" w:lineRule="exact"/>
        <w:textAlignment w:val="auto"/>
      </w:pPr>
    </w:p>
    <w:p>
      <w:pPr>
        <w:keepNext w:val="0"/>
        <w:keepLines w:val="0"/>
        <w:pageBreakBefore w:val="0"/>
        <w:widowControl w:val="0"/>
        <w:kinsoku/>
        <w:wordWrap w:val="0"/>
        <w:overflowPunct/>
        <w:topLinePunct w:val="0"/>
        <w:autoSpaceDE/>
        <w:autoSpaceDN/>
        <w:bidi w:val="0"/>
        <w:spacing w:line="600" w:lineRule="exact"/>
        <w:jc w:val="right"/>
        <w:textAlignment w:val="auto"/>
        <w:rPr>
          <w:rFonts w:hint="default" w:eastAsia="方正仿宋_GBK"/>
          <w:bCs/>
          <w:sz w:val="32"/>
          <w:szCs w:val="32"/>
          <w:lang w:val="en-US" w:eastAsia="zh-CN"/>
        </w:rPr>
      </w:pPr>
      <w:r>
        <w:rPr>
          <w:rFonts w:hint="eastAsia" w:eastAsia="方正仿宋_GBK"/>
          <w:bCs/>
          <w:sz w:val="32"/>
          <w:szCs w:val="32"/>
        </w:rPr>
        <w:t>重庆市南川区人民政府</w:t>
      </w:r>
      <w:r>
        <w:rPr>
          <w:rFonts w:hint="eastAsia" w:eastAsia="方正仿宋_GBK"/>
          <w:bCs/>
          <w:sz w:val="32"/>
          <w:szCs w:val="32"/>
          <w:lang w:val="en-US" w:eastAsia="zh-CN"/>
        </w:rPr>
        <w:t xml:space="preserve">  </w:t>
      </w:r>
    </w:p>
    <w:p>
      <w:pPr>
        <w:keepNext w:val="0"/>
        <w:keepLines w:val="0"/>
        <w:pageBreakBefore w:val="0"/>
        <w:widowControl w:val="0"/>
        <w:kinsoku/>
        <w:wordWrap/>
        <w:overflowPunct/>
        <w:topLinePunct w:val="0"/>
        <w:autoSpaceDE/>
        <w:autoSpaceDN/>
        <w:bidi w:val="0"/>
        <w:spacing w:line="600" w:lineRule="exact"/>
        <w:ind w:firstLine="5760" w:firstLineChars="1800"/>
        <w:textAlignment w:val="auto"/>
        <w:rPr>
          <w:rFonts w:eastAsia="方正仿宋_GBK"/>
          <w:bCs/>
          <w:sz w:val="32"/>
          <w:szCs w:val="32"/>
        </w:rPr>
      </w:pPr>
      <w:r>
        <w:rPr>
          <w:rFonts w:eastAsia="方正仿宋_GBK"/>
          <w:bCs/>
          <w:sz w:val="32"/>
          <w:szCs w:val="32"/>
        </w:rPr>
        <w:t>2020</w:t>
      </w:r>
      <w:r>
        <w:rPr>
          <w:rFonts w:hint="eastAsia" w:eastAsia="方正仿宋_GBK"/>
          <w:bCs/>
          <w:sz w:val="32"/>
          <w:szCs w:val="32"/>
        </w:rPr>
        <w:t>年</w:t>
      </w:r>
      <w:r>
        <w:rPr>
          <w:rFonts w:eastAsia="方正仿宋_GBK"/>
          <w:bCs/>
          <w:sz w:val="32"/>
          <w:szCs w:val="32"/>
        </w:rPr>
        <w:t>10</w:t>
      </w:r>
      <w:r>
        <w:rPr>
          <w:rFonts w:hint="eastAsia" w:eastAsia="方正仿宋_GBK"/>
          <w:bCs/>
          <w:sz w:val="32"/>
          <w:szCs w:val="32"/>
        </w:rPr>
        <w:t>月</w:t>
      </w:r>
      <w:r>
        <w:rPr>
          <w:rFonts w:hint="eastAsia"/>
          <w:bCs/>
          <w:sz w:val="32"/>
          <w:szCs w:val="32"/>
          <w:lang w:val="en-US" w:eastAsia="zh-CN"/>
        </w:rPr>
        <w:t>20</w:t>
      </w:r>
      <w:r>
        <w:rPr>
          <w:rFonts w:hint="eastAsia" w:eastAsia="方正仿宋_GBK"/>
          <w:bCs/>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eastAsia="方正仿宋_GBK"/>
          <w:bCs/>
          <w:sz w:val="32"/>
          <w:szCs w:val="32"/>
        </w:rPr>
      </w:pPr>
      <w:r>
        <w:rPr>
          <w:rFonts w:hint="eastAsia" w:eastAsia="方正仿宋_GBK"/>
          <w:bCs/>
          <w:sz w:val="32"/>
          <w:szCs w:val="32"/>
        </w:rPr>
        <w:t>（此件公开发布）</w:t>
      </w:r>
    </w:p>
    <w:p>
      <w:pPr>
        <w:pStyle w:val="2"/>
        <w:rPr>
          <w:rFonts w:hint="eastAsia" w:eastAsia="方正仿宋_GBK"/>
          <w:bCs/>
          <w:sz w:val="32"/>
          <w:szCs w:val="32"/>
        </w:rPr>
      </w:pPr>
    </w:p>
    <w:p>
      <w:pPr>
        <w:pStyle w:val="2"/>
        <w:rPr>
          <w:rFonts w:hint="eastAsia" w:eastAsia="方正仿宋_GBK"/>
          <w:bCs/>
          <w:sz w:val="32"/>
          <w:szCs w:val="32"/>
        </w:rPr>
      </w:pPr>
    </w:p>
    <w:p>
      <w:pPr>
        <w:pStyle w:val="2"/>
        <w:rPr>
          <w:rFonts w:hint="eastAsia" w:eastAsia="方正仿宋_GBK"/>
          <w:bCs/>
          <w:sz w:val="32"/>
          <w:szCs w:val="32"/>
        </w:rPr>
      </w:pPr>
    </w:p>
    <w:p>
      <w:pPr>
        <w:pStyle w:val="2"/>
        <w:rPr>
          <w:rFonts w:hint="eastAsia" w:eastAsia="方正仿宋_GBK"/>
          <w:bCs/>
          <w:sz w:val="32"/>
          <w:szCs w:val="32"/>
        </w:rPr>
      </w:pPr>
    </w:p>
    <w:p>
      <w:pPr>
        <w:pStyle w:val="2"/>
        <w:rPr>
          <w:rFonts w:hint="eastAsia" w:eastAsia="方正仿宋_GBK"/>
          <w:bCs/>
          <w:sz w:val="32"/>
          <w:szCs w:val="32"/>
        </w:rPr>
      </w:pPr>
    </w:p>
    <w:p>
      <w:pPr>
        <w:pStyle w:val="2"/>
        <w:rPr>
          <w:rFonts w:hint="eastAsia" w:eastAsia="方正仿宋_GBK"/>
          <w:bCs/>
          <w:sz w:val="32"/>
          <w:szCs w:val="32"/>
        </w:rPr>
      </w:pPr>
    </w:p>
    <w:p>
      <w:pPr>
        <w:pStyle w:val="2"/>
        <w:rPr>
          <w:rFonts w:hint="eastAsia" w:eastAsia="方正仿宋_GBK"/>
          <w:bCs/>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eastAsia" w:eastAsia="方正小标宋_GBK"/>
          <w:bCs/>
          <w:color w:val="000000"/>
          <w:sz w:val="44"/>
          <w:szCs w:val="44"/>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eastAsia="方正小标宋_GBK"/>
          <w:bCs/>
          <w:color w:val="000000"/>
          <w:sz w:val="44"/>
          <w:szCs w:val="44"/>
        </w:rPr>
      </w:pPr>
      <w:r>
        <w:rPr>
          <w:rFonts w:hint="eastAsia" w:eastAsia="方正小标宋_GBK"/>
          <w:bCs/>
          <w:color w:val="000000"/>
          <w:sz w:val="44"/>
          <w:szCs w:val="44"/>
        </w:rPr>
        <w:t>南川区科技创新智库管理办法（试行）</w:t>
      </w:r>
    </w:p>
    <w:p>
      <w:pPr>
        <w:keepNext w:val="0"/>
        <w:keepLines w:val="0"/>
        <w:pageBreakBefore w:val="0"/>
        <w:widowControl w:val="0"/>
        <w:kinsoku/>
        <w:wordWrap/>
        <w:overflowPunct/>
        <w:topLinePunct w:val="0"/>
        <w:autoSpaceDE/>
        <w:autoSpaceDN/>
        <w:bidi w:val="0"/>
        <w:adjustRightInd/>
        <w:snapToGrid/>
        <w:spacing w:before="468" w:beforeLines="150" w:after="468" w:afterLines="150" w:line="560" w:lineRule="exact"/>
        <w:ind w:left="0" w:leftChars="0" w:right="0" w:rightChars="0" w:firstLine="0" w:firstLineChars="0"/>
        <w:jc w:val="center"/>
        <w:textAlignment w:val="auto"/>
        <w:outlineLvl w:val="9"/>
        <w:rPr>
          <w:rFonts w:eastAsia="方正黑体_GBK"/>
          <w:bCs/>
          <w:color w:val="000000"/>
          <w:sz w:val="32"/>
          <w:szCs w:val="32"/>
        </w:rPr>
      </w:pPr>
      <w:r>
        <w:rPr>
          <w:rFonts w:hint="eastAsia" w:eastAsia="方正黑体_GBK"/>
          <w:bCs/>
          <w:color w:val="000000"/>
          <w:sz w:val="32"/>
          <w:szCs w:val="32"/>
        </w:rPr>
        <w:t>第一章</w:t>
      </w:r>
      <w:r>
        <w:rPr>
          <w:rFonts w:eastAsia="方正黑体_GBK"/>
          <w:bCs/>
          <w:color w:val="000000"/>
          <w:sz w:val="32"/>
          <w:szCs w:val="32"/>
        </w:rPr>
        <w:t xml:space="preserve"> </w:t>
      </w:r>
      <w:r>
        <w:rPr>
          <w:rFonts w:hint="eastAsia" w:eastAsia="方正黑体_GBK"/>
          <w:bCs/>
          <w:color w:val="000000"/>
          <w:sz w:val="32"/>
          <w:szCs w:val="32"/>
          <w:lang w:val="en-US" w:eastAsia="zh-CN"/>
        </w:rPr>
        <w:t xml:space="preserve"> </w:t>
      </w:r>
      <w:r>
        <w:rPr>
          <w:rFonts w:hint="eastAsia" w:eastAsia="方正黑体_GBK"/>
          <w:bCs/>
          <w:color w:val="000000"/>
          <w:sz w:val="32"/>
          <w:szCs w:val="32"/>
        </w:rPr>
        <w:t>总</w:t>
      </w:r>
      <w:r>
        <w:rPr>
          <w:rFonts w:eastAsia="方正黑体_GBK"/>
          <w:bCs/>
          <w:color w:val="000000"/>
          <w:sz w:val="32"/>
          <w:szCs w:val="32"/>
        </w:rPr>
        <w:t xml:space="preserve"> </w:t>
      </w:r>
      <w:r>
        <w:rPr>
          <w:rFonts w:hint="eastAsia" w:eastAsia="方正黑体_GBK"/>
          <w:bCs/>
          <w:color w:val="000000"/>
          <w:sz w:val="32"/>
          <w:szCs w:val="32"/>
        </w:rPr>
        <w:t>则</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Cs/>
          <w:color w:val="000000"/>
          <w:sz w:val="32"/>
          <w:szCs w:val="32"/>
        </w:rPr>
      </w:pPr>
      <w:r>
        <w:rPr>
          <w:rFonts w:hint="eastAsia" w:ascii="方正黑体_GBK" w:hAnsi="方正黑体_GBK" w:eastAsia="方正黑体_GBK" w:cs="方正黑体_GBK"/>
          <w:bCs/>
          <w:color w:val="000000"/>
          <w:sz w:val="32"/>
          <w:szCs w:val="32"/>
        </w:rPr>
        <w:t>第一条</w:t>
      </w:r>
      <w:r>
        <w:rPr>
          <w:rFonts w:hint="default" w:ascii="Times New Roman" w:hAnsi="Times New Roman" w:eastAsia="方正仿宋_GBK" w:cs="Times New Roman"/>
          <w:bCs/>
          <w:color w:val="000000"/>
          <w:sz w:val="32"/>
          <w:szCs w:val="32"/>
        </w:rPr>
        <w:t xml:space="preserve">  为深入实施以大数据智能化为引领的创新驱动发展战略，提升我区重点产业发展的科学性、专业性、前瞻性和系统性，为我区率先实现与中心城区同城化发展，加快融入成渝地区双城经济圈和重庆主城都市区提供智力支持和科技支撑，结合我区实际，制定本办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Cs/>
          <w:color w:val="000000"/>
          <w:sz w:val="32"/>
          <w:szCs w:val="32"/>
        </w:rPr>
      </w:pPr>
      <w:r>
        <w:rPr>
          <w:rFonts w:hint="default" w:ascii="方正黑体_GBK" w:hAnsi="方正黑体_GBK" w:eastAsia="方正黑体_GBK" w:cs="方正黑体_GBK"/>
          <w:bCs/>
          <w:color w:val="000000"/>
          <w:sz w:val="32"/>
          <w:szCs w:val="32"/>
        </w:rPr>
        <w:t>第二条</w:t>
      </w:r>
      <w:r>
        <w:rPr>
          <w:rFonts w:hint="default" w:ascii="Times New Roman" w:hAnsi="Times New Roman" w:eastAsia="方正仿宋_GBK" w:cs="Times New Roman"/>
          <w:bCs/>
          <w:color w:val="000000"/>
          <w:sz w:val="32"/>
          <w:szCs w:val="32"/>
        </w:rPr>
        <w:t xml:space="preserve">  南川区科技创新智库（以下简称智库）是指服务于我区重点产业创新发展的专家团队。</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Cs/>
          <w:color w:val="000000"/>
          <w:sz w:val="32"/>
          <w:szCs w:val="32"/>
        </w:rPr>
      </w:pPr>
      <w:r>
        <w:rPr>
          <w:rFonts w:hint="default" w:ascii="方正黑体_GBK" w:hAnsi="方正黑体_GBK" w:eastAsia="方正黑体_GBK" w:cs="方正黑体_GBK"/>
          <w:bCs/>
          <w:color w:val="000000"/>
          <w:sz w:val="32"/>
          <w:szCs w:val="32"/>
        </w:rPr>
        <w:t>第三条</w:t>
      </w:r>
      <w:r>
        <w:rPr>
          <w:rFonts w:hint="default" w:ascii="Times New Roman" w:hAnsi="Times New Roman" w:eastAsia="方正仿宋_GBK" w:cs="Times New Roman"/>
          <w:bCs/>
          <w:color w:val="000000"/>
          <w:sz w:val="32"/>
          <w:szCs w:val="32"/>
        </w:rPr>
        <w:t xml:space="preserve">  选聘专家坚持问题导向、需求导向原则，重点遴选有思路、有项目、有技术的专家，总人数原则上不超过20人。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Times New Roman" w:hAnsi="Times New Roman" w:eastAsia="方正仿宋_GBK" w:cs="Times New Roman"/>
          <w:bCs/>
          <w:color w:val="000000"/>
          <w:sz w:val="32"/>
          <w:szCs w:val="32"/>
        </w:rPr>
      </w:pPr>
      <w:r>
        <w:rPr>
          <w:rFonts w:hint="default" w:ascii="方正黑体_GBK" w:hAnsi="方正黑体_GBK" w:eastAsia="方正黑体_GBK" w:cs="方正黑体_GBK"/>
          <w:bCs/>
          <w:color w:val="000000"/>
          <w:sz w:val="32"/>
          <w:szCs w:val="32"/>
        </w:rPr>
        <w:t>第四条</w:t>
      </w:r>
      <w:r>
        <w:rPr>
          <w:rFonts w:hint="default" w:ascii="Times New Roman" w:hAnsi="Times New Roman" w:eastAsia="方正仿宋_GBK" w:cs="Times New Roman"/>
          <w:bCs/>
          <w:color w:val="000000"/>
          <w:sz w:val="32"/>
          <w:szCs w:val="32"/>
        </w:rPr>
        <w:t xml:space="preserve">  区科学技术局负责智库的建设、运行、管理、服务及考核等工作。相关产业主管部门配合做好智库专家的管理和服务工作。</w:t>
      </w:r>
    </w:p>
    <w:p>
      <w:pPr>
        <w:keepNext w:val="0"/>
        <w:keepLines w:val="0"/>
        <w:pageBreakBefore w:val="0"/>
        <w:widowControl w:val="0"/>
        <w:kinsoku/>
        <w:wordWrap/>
        <w:overflowPunct/>
        <w:topLinePunct w:val="0"/>
        <w:autoSpaceDE/>
        <w:autoSpaceDN/>
        <w:bidi w:val="0"/>
        <w:adjustRightInd/>
        <w:snapToGrid/>
        <w:spacing w:before="468" w:beforeLines="150" w:after="468" w:afterLines="150" w:line="600" w:lineRule="exact"/>
        <w:ind w:left="0" w:leftChars="0" w:right="0" w:rightChars="0" w:firstLine="0" w:firstLineChars="0"/>
        <w:jc w:val="center"/>
        <w:textAlignment w:val="auto"/>
        <w:outlineLvl w:val="9"/>
        <w:rPr>
          <w:rFonts w:eastAsia="方正黑体_GBK"/>
          <w:bCs/>
          <w:color w:val="000000"/>
          <w:sz w:val="32"/>
          <w:szCs w:val="32"/>
        </w:rPr>
      </w:pPr>
      <w:r>
        <w:rPr>
          <w:rFonts w:hint="eastAsia" w:eastAsia="方正黑体_GBK"/>
          <w:bCs/>
          <w:color w:val="000000"/>
          <w:sz w:val="32"/>
          <w:szCs w:val="32"/>
        </w:rPr>
        <w:t>第二章</w:t>
      </w:r>
      <w:r>
        <w:rPr>
          <w:rFonts w:hint="eastAsia" w:eastAsia="方正黑体_GBK"/>
          <w:bCs/>
          <w:color w:val="000000"/>
          <w:sz w:val="32"/>
          <w:szCs w:val="32"/>
          <w:lang w:val="en-US" w:eastAsia="zh-CN"/>
        </w:rPr>
        <w:t xml:space="preserve"> </w:t>
      </w:r>
      <w:r>
        <w:rPr>
          <w:rFonts w:eastAsia="方正黑体_GBK"/>
          <w:bCs/>
          <w:color w:val="000000"/>
          <w:sz w:val="32"/>
          <w:szCs w:val="32"/>
        </w:rPr>
        <w:t xml:space="preserve"> </w:t>
      </w:r>
      <w:r>
        <w:rPr>
          <w:rFonts w:hint="eastAsia" w:eastAsia="方正黑体_GBK"/>
          <w:bCs/>
          <w:color w:val="000000"/>
          <w:sz w:val="32"/>
          <w:szCs w:val="32"/>
        </w:rPr>
        <w:t>入库条件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eastAsia="方正仿宋_GBK"/>
          <w:bCs/>
          <w:color w:val="000000"/>
          <w:sz w:val="32"/>
          <w:szCs w:val="32"/>
        </w:rPr>
      </w:pPr>
      <w:r>
        <w:rPr>
          <w:rFonts w:hint="eastAsia" w:ascii="方正黑体_GBK" w:hAnsi="方正黑体_GBK" w:eastAsia="方正黑体_GBK" w:cs="方正黑体_GBK"/>
          <w:bCs/>
          <w:color w:val="000000"/>
          <w:sz w:val="32"/>
          <w:szCs w:val="32"/>
        </w:rPr>
        <w:t>第五条</w:t>
      </w:r>
      <w:r>
        <w:rPr>
          <w:rFonts w:hint="eastAsia" w:eastAsia="方正仿宋_GBK"/>
          <w:bCs/>
          <w:color w:val="000000"/>
          <w:sz w:val="32"/>
          <w:szCs w:val="32"/>
          <w:lang w:val="en-US" w:eastAsia="zh-CN"/>
        </w:rPr>
        <w:t xml:space="preserve"> </w:t>
      </w:r>
      <w:r>
        <w:rPr>
          <w:rFonts w:hint="eastAsia" w:eastAsia="方正仿宋_GBK"/>
          <w:bCs/>
          <w:color w:val="000000"/>
          <w:sz w:val="32"/>
          <w:szCs w:val="32"/>
        </w:rPr>
        <w:t xml:space="preserve"> 智库专家主要由高等院校、科研机构、行业学会、企事业单位、社会组织等机构的高级专业人才组成。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eastAsia="方正仿宋_GBK"/>
          <w:bCs/>
          <w:color w:val="000000"/>
          <w:sz w:val="32"/>
          <w:szCs w:val="32"/>
        </w:rPr>
      </w:pPr>
      <w:r>
        <w:rPr>
          <w:rFonts w:hint="eastAsia" w:ascii="方正黑体_GBK" w:hAnsi="方正黑体_GBK" w:eastAsia="方正黑体_GBK" w:cs="方正黑体_GBK"/>
          <w:bCs/>
          <w:color w:val="000000"/>
          <w:sz w:val="32"/>
          <w:szCs w:val="32"/>
        </w:rPr>
        <w:t>第六条</w:t>
      </w:r>
      <w:r>
        <w:rPr>
          <w:rFonts w:hint="eastAsia" w:eastAsia="方正仿宋_GBK"/>
          <w:bCs/>
          <w:color w:val="000000"/>
          <w:sz w:val="32"/>
          <w:szCs w:val="32"/>
          <w:lang w:val="en-US" w:eastAsia="zh-CN"/>
        </w:rPr>
        <w:t xml:space="preserve"> </w:t>
      </w:r>
      <w:r>
        <w:rPr>
          <w:rFonts w:hint="eastAsia" w:eastAsia="方正仿宋_GBK"/>
          <w:bCs/>
          <w:color w:val="000000"/>
          <w:sz w:val="32"/>
          <w:szCs w:val="32"/>
        </w:rPr>
        <w:t xml:space="preserve"> 入库专家应具备下列基本条件：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eastAsia="方正仿宋_GBK"/>
          <w:bCs/>
          <w:color w:val="000000"/>
          <w:sz w:val="32"/>
          <w:szCs w:val="32"/>
        </w:rPr>
      </w:pPr>
      <w:r>
        <w:rPr>
          <w:rFonts w:hint="eastAsia" w:eastAsia="方正仿宋_GBK"/>
          <w:bCs/>
          <w:color w:val="000000"/>
          <w:sz w:val="32"/>
          <w:szCs w:val="32"/>
        </w:rPr>
        <w:t>（一）具有良好的政治素质、学术风尚和职业道德，公正诚信、廉洁自律，热心科技、经济工作；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eastAsia="方正仿宋_GBK"/>
          <w:bCs/>
          <w:color w:val="000000"/>
          <w:sz w:val="32"/>
          <w:szCs w:val="32"/>
        </w:rPr>
      </w:pPr>
      <w:r>
        <w:rPr>
          <w:rFonts w:hint="eastAsia" w:eastAsia="方正仿宋_GBK"/>
          <w:bCs/>
          <w:color w:val="000000"/>
          <w:sz w:val="32"/>
          <w:szCs w:val="32"/>
        </w:rPr>
        <w:t>（二）所研究或从事的行业领域符合智库需求类别领域，且在该领域具有较深造诣，有一定的知名度和影响力；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eastAsia="方正仿宋_GBK"/>
          <w:bCs/>
          <w:color w:val="000000"/>
          <w:sz w:val="32"/>
          <w:szCs w:val="32"/>
        </w:rPr>
      </w:pPr>
      <w:r>
        <w:rPr>
          <w:rFonts w:hint="eastAsia" w:eastAsia="方正仿宋_GBK"/>
          <w:bCs/>
          <w:color w:val="000000"/>
          <w:sz w:val="32"/>
          <w:szCs w:val="32"/>
        </w:rPr>
        <w:t>（三）具有较高的专业学术水平和实践经验，熟悉国内外该产业发展趋势，了解国家和地方产业政策，对产业发展现状、方向、规律等具有较深研究；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eastAsia="方正仿宋_GBK"/>
          <w:bCs/>
          <w:color w:val="000000"/>
          <w:sz w:val="32"/>
          <w:szCs w:val="32"/>
        </w:rPr>
      </w:pPr>
      <w:r>
        <w:rPr>
          <w:rFonts w:hint="eastAsia" w:eastAsia="方正仿宋_GBK"/>
          <w:bCs/>
          <w:color w:val="000000"/>
          <w:sz w:val="32"/>
          <w:szCs w:val="32"/>
        </w:rPr>
        <w:t>（四）具有副高及以上职称或博士学历，或知名企业高管、技术总工或行业学会成员；</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eastAsia="方正仿宋_GBK"/>
          <w:bCs/>
          <w:color w:val="000000"/>
          <w:sz w:val="32"/>
          <w:szCs w:val="32"/>
        </w:rPr>
      </w:pPr>
      <w:r>
        <w:rPr>
          <w:rFonts w:hint="eastAsia" w:eastAsia="方正仿宋_GBK"/>
          <w:bCs/>
          <w:color w:val="000000"/>
          <w:sz w:val="32"/>
          <w:szCs w:val="32"/>
        </w:rPr>
        <w:t>（五）参与过国家、地方重大决策咨询活动或政策研究；</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eastAsia="方正仿宋_GBK"/>
          <w:bCs/>
          <w:color w:val="000000"/>
          <w:sz w:val="32"/>
          <w:szCs w:val="32"/>
        </w:rPr>
      </w:pPr>
      <w:r>
        <w:rPr>
          <w:rFonts w:hint="eastAsia" w:eastAsia="方正仿宋_GBK"/>
          <w:bCs/>
          <w:color w:val="000000"/>
          <w:sz w:val="32"/>
          <w:szCs w:val="32"/>
        </w:rPr>
        <w:t>（六）身体健康，年龄原则上不超过65周岁。</w:t>
      </w:r>
    </w:p>
    <w:p>
      <w:pPr>
        <w:keepNext w:val="0"/>
        <w:keepLines w:val="0"/>
        <w:pageBreakBefore w:val="0"/>
        <w:widowControl w:val="0"/>
        <w:kinsoku/>
        <w:wordWrap/>
        <w:overflowPunct/>
        <w:topLinePunct w:val="0"/>
        <w:autoSpaceDE/>
        <w:autoSpaceDN/>
        <w:bidi w:val="0"/>
        <w:adjustRightInd/>
        <w:snapToGrid w:val="0"/>
        <w:spacing w:before="468" w:beforeLines="150" w:after="468" w:afterLines="150" w:line="600" w:lineRule="exact"/>
        <w:ind w:left="0" w:leftChars="0" w:right="0" w:rightChars="0" w:firstLine="0" w:firstLineChars="0"/>
        <w:jc w:val="center"/>
        <w:textAlignment w:val="auto"/>
        <w:outlineLvl w:val="9"/>
        <w:rPr>
          <w:rFonts w:eastAsia="方正黑体_GBK"/>
          <w:bCs/>
          <w:color w:val="000000"/>
          <w:sz w:val="32"/>
          <w:szCs w:val="32"/>
        </w:rPr>
      </w:pPr>
      <w:r>
        <w:rPr>
          <w:rFonts w:hint="eastAsia" w:eastAsia="方正黑体_GBK"/>
          <w:bCs/>
          <w:color w:val="000000"/>
          <w:sz w:val="32"/>
          <w:szCs w:val="32"/>
        </w:rPr>
        <w:t>第三章</w:t>
      </w:r>
      <w:r>
        <w:rPr>
          <w:rFonts w:hint="eastAsia" w:eastAsia="方正黑体_GBK"/>
          <w:bCs/>
          <w:color w:val="000000"/>
          <w:sz w:val="32"/>
          <w:szCs w:val="32"/>
          <w:lang w:val="en-US" w:eastAsia="zh-CN"/>
        </w:rPr>
        <w:t xml:space="preserve"> </w:t>
      </w:r>
      <w:r>
        <w:rPr>
          <w:rFonts w:eastAsia="方正黑体_GBK"/>
          <w:bCs/>
          <w:color w:val="000000"/>
          <w:sz w:val="32"/>
          <w:szCs w:val="32"/>
        </w:rPr>
        <w:t xml:space="preserve"> </w:t>
      </w:r>
      <w:r>
        <w:rPr>
          <w:rFonts w:hint="eastAsia" w:eastAsia="方正黑体_GBK"/>
          <w:bCs/>
          <w:color w:val="000000"/>
          <w:sz w:val="32"/>
          <w:szCs w:val="32"/>
        </w:rPr>
        <w:t>选聘方式</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eastAsia="方正仿宋_GBK"/>
          <w:bCs/>
          <w:color w:val="000000"/>
          <w:sz w:val="32"/>
          <w:szCs w:val="32"/>
        </w:rPr>
      </w:pPr>
      <w:r>
        <w:rPr>
          <w:rFonts w:hint="eastAsia" w:ascii="方正黑体_GBK" w:hAnsi="方正黑体_GBK" w:eastAsia="方正黑体_GBK" w:cs="方正黑体_GBK"/>
          <w:bCs/>
          <w:color w:val="000000"/>
          <w:sz w:val="32"/>
          <w:szCs w:val="32"/>
        </w:rPr>
        <w:t>第七条</w:t>
      </w:r>
      <w:r>
        <w:rPr>
          <w:rFonts w:hint="eastAsia" w:eastAsia="方正仿宋_GBK"/>
          <w:bCs/>
          <w:color w:val="000000"/>
          <w:sz w:val="32"/>
          <w:szCs w:val="32"/>
        </w:rPr>
        <w:t xml:space="preserve">  区科学技术局根据我区重点产业创新发展需求，适时公开发布征集智库专家的通知。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eastAsia="方正仿宋_GBK"/>
          <w:bCs/>
          <w:color w:val="000000"/>
          <w:sz w:val="32"/>
          <w:szCs w:val="32"/>
        </w:rPr>
      </w:pPr>
      <w:r>
        <w:rPr>
          <w:rFonts w:hint="eastAsia" w:ascii="方正黑体_GBK" w:hAnsi="方正黑体_GBK" w:eastAsia="方正黑体_GBK" w:cs="方正黑体_GBK"/>
          <w:bCs/>
          <w:color w:val="000000"/>
          <w:sz w:val="32"/>
          <w:szCs w:val="32"/>
        </w:rPr>
        <w:t>第八条</w:t>
      </w:r>
      <w:r>
        <w:rPr>
          <w:rFonts w:hint="eastAsia" w:eastAsia="方正仿宋_GBK"/>
          <w:bCs/>
          <w:color w:val="000000"/>
          <w:sz w:val="32"/>
          <w:szCs w:val="32"/>
        </w:rPr>
        <w:t xml:space="preserve">  区科学技术局接受相关产业主管部门和乡镇（街道）推荐和个人自荐。</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eastAsia="方正仿宋_GBK"/>
          <w:bCs/>
          <w:color w:val="000000"/>
          <w:sz w:val="32"/>
          <w:szCs w:val="32"/>
        </w:rPr>
      </w:pPr>
      <w:r>
        <w:rPr>
          <w:rFonts w:hint="eastAsia" w:ascii="方正黑体_GBK" w:hAnsi="方正黑体_GBK" w:eastAsia="方正黑体_GBK" w:cs="方正黑体_GBK"/>
          <w:bCs/>
          <w:color w:val="000000"/>
          <w:sz w:val="32"/>
          <w:szCs w:val="32"/>
        </w:rPr>
        <w:t>第九条</w:t>
      </w:r>
      <w:r>
        <w:rPr>
          <w:rFonts w:hint="eastAsia" w:eastAsia="方正仿宋_GBK"/>
          <w:bCs/>
          <w:color w:val="000000"/>
          <w:sz w:val="32"/>
          <w:szCs w:val="32"/>
        </w:rPr>
        <w:t xml:space="preserve">  区科学技术局对征集对象进行资格审查，征求相关产业主管部门意见，提出建议人选，报区人民政府区长审定。</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eastAsia="方正仿宋_GBK"/>
          <w:bCs/>
          <w:color w:val="000000"/>
          <w:sz w:val="32"/>
          <w:szCs w:val="32"/>
        </w:rPr>
      </w:pPr>
      <w:r>
        <w:rPr>
          <w:rFonts w:hint="eastAsia" w:ascii="方正黑体_GBK" w:hAnsi="方正黑体_GBK" w:eastAsia="方正黑体_GBK" w:cs="方正黑体_GBK"/>
          <w:bCs/>
          <w:color w:val="000000"/>
          <w:sz w:val="32"/>
          <w:szCs w:val="32"/>
        </w:rPr>
        <w:t>第十条</w:t>
      </w:r>
      <w:r>
        <w:rPr>
          <w:rFonts w:hint="eastAsia" w:eastAsia="方正仿宋_GBK"/>
          <w:bCs/>
          <w:color w:val="000000"/>
          <w:sz w:val="32"/>
          <w:szCs w:val="32"/>
        </w:rPr>
        <w:t xml:space="preserve">  区人民政府向入选专家颁发聘书。</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eastAsia="方正仿宋_GBK"/>
          <w:bCs/>
          <w:color w:val="000000"/>
          <w:sz w:val="32"/>
          <w:szCs w:val="32"/>
        </w:rPr>
      </w:pPr>
      <w:r>
        <w:rPr>
          <w:rFonts w:hint="eastAsia" w:ascii="方正黑体_GBK" w:hAnsi="方正黑体_GBK" w:eastAsia="方正黑体_GBK" w:cs="方正黑体_GBK"/>
          <w:bCs/>
          <w:color w:val="000000"/>
          <w:sz w:val="32"/>
          <w:szCs w:val="32"/>
        </w:rPr>
        <w:t>第十一条</w:t>
      </w:r>
      <w:r>
        <w:rPr>
          <w:rFonts w:hint="eastAsia" w:eastAsia="方正仿宋_GBK"/>
          <w:bCs/>
          <w:color w:val="000000"/>
          <w:sz w:val="32"/>
          <w:szCs w:val="32"/>
        </w:rPr>
        <w:t xml:space="preserve">  入选专家聘期为两年，根据产业创新发展需求和绩效评价结果可续聘。  </w:t>
      </w:r>
    </w:p>
    <w:p>
      <w:pPr>
        <w:keepNext w:val="0"/>
        <w:keepLines w:val="0"/>
        <w:pageBreakBefore w:val="0"/>
        <w:widowControl w:val="0"/>
        <w:kinsoku/>
        <w:wordWrap/>
        <w:overflowPunct/>
        <w:topLinePunct w:val="0"/>
        <w:autoSpaceDE/>
        <w:autoSpaceDN/>
        <w:bidi w:val="0"/>
        <w:adjustRightInd/>
        <w:snapToGrid/>
        <w:spacing w:before="468" w:beforeLines="150" w:after="468" w:afterLines="150" w:line="600" w:lineRule="exact"/>
        <w:ind w:left="0" w:leftChars="0" w:right="0" w:rightChars="0" w:firstLine="0" w:firstLineChars="0"/>
        <w:jc w:val="center"/>
        <w:textAlignment w:val="auto"/>
        <w:outlineLvl w:val="9"/>
        <w:rPr>
          <w:rFonts w:eastAsia="方正黑体_GBK"/>
          <w:bCs/>
          <w:color w:val="000000"/>
          <w:sz w:val="32"/>
          <w:szCs w:val="32"/>
        </w:rPr>
      </w:pPr>
      <w:r>
        <w:rPr>
          <w:rFonts w:hint="eastAsia" w:eastAsia="方正黑体_GBK"/>
          <w:bCs/>
          <w:color w:val="000000"/>
          <w:sz w:val="32"/>
          <w:szCs w:val="32"/>
        </w:rPr>
        <w:t>第四章</w:t>
      </w:r>
      <w:r>
        <w:rPr>
          <w:rFonts w:hint="eastAsia" w:eastAsia="方正黑体_GBK"/>
          <w:bCs/>
          <w:color w:val="000000"/>
          <w:sz w:val="32"/>
          <w:szCs w:val="32"/>
          <w:lang w:val="en-US" w:eastAsia="zh-CN"/>
        </w:rPr>
        <w:t xml:space="preserve"> </w:t>
      </w:r>
      <w:r>
        <w:rPr>
          <w:rFonts w:eastAsia="方正黑体_GBK"/>
          <w:bCs/>
          <w:color w:val="000000"/>
          <w:sz w:val="32"/>
          <w:szCs w:val="32"/>
        </w:rPr>
        <w:t xml:space="preserve"> </w:t>
      </w:r>
      <w:r>
        <w:rPr>
          <w:rFonts w:hint="eastAsia" w:eastAsia="方正黑体_GBK"/>
          <w:bCs/>
          <w:color w:val="000000"/>
          <w:sz w:val="32"/>
          <w:szCs w:val="32"/>
        </w:rPr>
        <w:t>服务内容</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eastAsia="方正仿宋_GBK"/>
          <w:bCs/>
          <w:color w:val="000000"/>
          <w:sz w:val="32"/>
          <w:szCs w:val="32"/>
        </w:rPr>
      </w:pPr>
      <w:r>
        <w:rPr>
          <w:rFonts w:hint="eastAsia" w:eastAsia="方正仿宋_GBK"/>
          <w:bCs/>
          <w:color w:val="000000"/>
          <w:sz w:val="32"/>
          <w:szCs w:val="32"/>
          <w:lang w:val="en-US" w:eastAsia="zh-CN"/>
        </w:rPr>
        <w:t xml:space="preserve"> </w:t>
      </w:r>
      <w:r>
        <w:rPr>
          <w:rFonts w:hint="eastAsia" w:eastAsia="方正仿宋_GBK"/>
          <w:bCs/>
          <w:color w:val="000000"/>
          <w:sz w:val="32"/>
          <w:szCs w:val="32"/>
        </w:rPr>
        <w:t>区科学技术局与入选专家签订服务协议。协议约定的服务内容要发挥专家的优势和特长，注重提质决策咨询和服务实体经济，明确具体任务。</w:t>
      </w:r>
    </w:p>
    <w:p>
      <w:pPr>
        <w:keepNext w:val="0"/>
        <w:keepLines w:val="0"/>
        <w:pageBreakBefore w:val="0"/>
        <w:widowControl w:val="0"/>
        <w:numPr>
          <w:numId w:val="0"/>
        </w:numPr>
        <w:kinsoku/>
        <w:wordWrap/>
        <w:overflowPunct/>
        <w:topLinePunct w:val="0"/>
        <w:autoSpaceDE/>
        <w:autoSpaceDN/>
        <w:bidi w:val="0"/>
        <w:adjustRightInd/>
        <w:snapToGrid/>
        <w:spacing w:line="600" w:lineRule="exact"/>
        <w:ind w:leftChars="200" w:right="0" w:rightChars="0" w:firstLine="320" w:firstLineChars="100"/>
        <w:jc w:val="both"/>
        <w:textAlignment w:val="auto"/>
        <w:outlineLvl w:val="9"/>
        <w:rPr>
          <w:rFonts w:eastAsia="方正仿宋_GBK"/>
          <w:bCs/>
          <w:color w:val="000000"/>
          <w:sz w:val="32"/>
          <w:szCs w:val="32"/>
        </w:rPr>
      </w:pPr>
      <w:r>
        <w:rPr>
          <w:rFonts w:hint="eastAsia" w:eastAsia="方正仿宋_GBK"/>
          <w:bCs/>
          <w:color w:val="000000"/>
          <w:sz w:val="32"/>
          <w:szCs w:val="32"/>
          <w:lang w:val="en-US" w:eastAsia="zh-CN"/>
        </w:rPr>
        <w:t>第十三条</w:t>
      </w:r>
      <w:r>
        <w:rPr>
          <w:rFonts w:eastAsia="方正仿宋_GBK"/>
          <w:bCs/>
          <w:color w:val="000000"/>
          <w:sz w:val="32"/>
          <w:szCs w:val="32"/>
        </w:rPr>
        <w:t xml:space="preserve"> </w:t>
      </w:r>
      <w:r>
        <w:rPr>
          <w:rFonts w:hint="eastAsia" w:eastAsia="方正仿宋_GBK"/>
          <w:bCs/>
          <w:color w:val="000000"/>
          <w:sz w:val="32"/>
          <w:szCs w:val="32"/>
          <w:lang w:val="en-US" w:eastAsia="zh-CN"/>
        </w:rPr>
        <w:t xml:space="preserve"> </w:t>
      </w:r>
      <w:r>
        <w:rPr>
          <w:rFonts w:hint="eastAsia" w:eastAsia="方正仿宋_GBK"/>
          <w:bCs/>
          <w:color w:val="000000"/>
          <w:sz w:val="32"/>
          <w:szCs w:val="32"/>
        </w:rPr>
        <w:t>专家服务内容包括但不限于以下事项：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eastAsia="方正仿宋_GBK"/>
          <w:bCs/>
          <w:color w:val="000000"/>
          <w:sz w:val="32"/>
          <w:szCs w:val="32"/>
        </w:rPr>
      </w:pPr>
      <w:r>
        <w:rPr>
          <w:rFonts w:hint="eastAsia" w:eastAsia="方正仿宋_GBK"/>
          <w:bCs/>
          <w:color w:val="000000"/>
          <w:sz w:val="32"/>
          <w:szCs w:val="32"/>
        </w:rPr>
        <w:t>（一）提供决策咨询服务。专家要立足加快融入成渝地区双城经济圈和主城都市区，结合我区重点产业创新发展需求，会同相关产业主管部门确定题目，深入开展调查研究，撰写一篇决策咨询报告，为区委、区政府提供有前瞻性、可操作性的决策咨询建议。</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eastAsia="方正仿宋_GBK"/>
          <w:bCs/>
          <w:color w:val="000000"/>
          <w:sz w:val="32"/>
          <w:szCs w:val="32"/>
        </w:rPr>
      </w:pPr>
      <w:r>
        <w:rPr>
          <w:rFonts w:hint="eastAsia" w:eastAsia="方正仿宋_GBK"/>
          <w:bCs/>
          <w:color w:val="000000"/>
          <w:sz w:val="32"/>
          <w:szCs w:val="32"/>
        </w:rPr>
        <w:t>（二）开展科技研发指导。专家要定点联系我区一家创新型企业，指导其开展关键核心技术攻关，开发新技术新工艺新设备新产品。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eastAsia="方正仿宋_GBK"/>
          <w:bCs/>
          <w:color w:val="000000"/>
          <w:sz w:val="32"/>
          <w:szCs w:val="32"/>
        </w:rPr>
      </w:pPr>
      <w:r>
        <w:rPr>
          <w:rFonts w:hint="eastAsia" w:eastAsia="方正仿宋_GBK"/>
          <w:bCs/>
          <w:color w:val="000000"/>
          <w:sz w:val="32"/>
          <w:szCs w:val="32"/>
        </w:rPr>
        <w:t>（三）推进创新成果转化。专家要定点联系一个乡镇（街道）、区级部门或产业园区，指导其开展产业发展规划、招商引资和科技成果转化。</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eastAsia="方正黑体_GBK"/>
          <w:bCs/>
          <w:color w:val="000000"/>
          <w:sz w:val="32"/>
          <w:szCs w:val="32"/>
        </w:rPr>
      </w:pPr>
      <w:r>
        <w:rPr>
          <w:rFonts w:hint="eastAsia" w:eastAsia="方正仿宋_GBK"/>
          <w:bCs/>
          <w:color w:val="000000"/>
          <w:sz w:val="32"/>
          <w:szCs w:val="32"/>
        </w:rPr>
        <w:t>（四）完成区委区政府交办的其他任务。应邀参与我区发展规划编制、产业政策制定、创新发展研讨、科技创新培训等。</w:t>
      </w:r>
    </w:p>
    <w:p>
      <w:pPr>
        <w:keepNext w:val="0"/>
        <w:keepLines w:val="0"/>
        <w:pageBreakBefore w:val="0"/>
        <w:widowControl w:val="0"/>
        <w:kinsoku/>
        <w:wordWrap/>
        <w:overflowPunct/>
        <w:topLinePunct w:val="0"/>
        <w:autoSpaceDE/>
        <w:autoSpaceDN/>
        <w:bidi w:val="0"/>
        <w:adjustRightInd/>
        <w:snapToGrid/>
        <w:spacing w:before="312" w:beforeLines="100" w:after="312" w:afterLines="100" w:line="600" w:lineRule="exact"/>
        <w:ind w:left="0" w:leftChars="0" w:right="0" w:rightChars="0" w:firstLine="0" w:firstLineChars="0"/>
        <w:jc w:val="center"/>
        <w:textAlignment w:val="auto"/>
        <w:outlineLvl w:val="9"/>
        <w:rPr>
          <w:rFonts w:eastAsia="方正黑体_GBK"/>
          <w:bCs/>
          <w:color w:val="000000"/>
          <w:sz w:val="32"/>
          <w:szCs w:val="32"/>
        </w:rPr>
      </w:pPr>
      <w:r>
        <w:rPr>
          <w:rFonts w:hint="eastAsia" w:eastAsia="方正黑体_GBK"/>
          <w:bCs/>
          <w:color w:val="000000"/>
          <w:sz w:val="32"/>
          <w:szCs w:val="32"/>
        </w:rPr>
        <w:t>第五章</w:t>
      </w:r>
      <w:r>
        <w:rPr>
          <w:rFonts w:eastAsia="方正黑体_GBK"/>
          <w:bCs/>
          <w:color w:val="000000"/>
          <w:sz w:val="32"/>
          <w:szCs w:val="32"/>
        </w:rPr>
        <w:t xml:space="preserve">  </w:t>
      </w:r>
      <w:r>
        <w:rPr>
          <w:rFonts w:hint="eastAsia" w:eastAsia="方正黑体_GBK"/>
          <w:bCs/>
          <w:color w:val="000000"/>
          <w:sz w:val="32"/>
          <w:szCs w:val="32"/>
        </w:rPr>
        <w:t>工作待遇</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eastAsia="方正仿宋_GBK"/>
          <w:bCs/>
          <w:color w:val="000000"/>
          <w:sz w:val="32"/>
          <w:szCs w:val="32"/>
        </w:rPr>
      </w:pPr>
      <w:r>
        <w:rPr>
          <w:rFonts w:hint="eastAsia" w:ascii="方正楷体_GBK" w:hAnsi="方正楷体_GBK" w:eastAsia="方正楷体_GBK" w:cs="方正楷体_GBK"/>
          <w:bCs/>
          <w:color w:val="000000"/>
          <w:sz w:val="32"/>
          <w:szCs w:val="32"/>
        </w:rPr>
        <w:t>第十四条</w:t>
      </w:r>
      <w:r>
        <w:rPr>
          <w:rFonts w:eastAsia="方正仿宋_GBK"/>
          <w:bCs/>
          <w:color w:val="000000"/>
          <w:sz w:val="32"/>
          <w:szCs w:val="32"/>
        </w:rPr>
        <w:t xml:space="preserve">  </w:t>
      </w:r>
      <w:r>
        <w:rPr>
          <w:rFonts w:hint="eastAsia" w:eastAsia="方正仿宋_GBK"/>
          <w:bCs/>
          <w:color w:val="000000"/>
          <w:sz w:val="32"/>
          <w:szCs w:val="32"/>
        </w:rPr>
        <w:t>专家受聘期内工作报酬按</w:t>
      </w:r>
      <w:r>
        <w:rPr>
          <w:rFonts w:hint="eastAsia" w:ascii="方正仿宋_GBK" w:hAnsi="方正仿宋_GBK" w:eastAsia="方正仿宋_GBK" w:cs="方正仿宋_GBK"/>
          <w:bCs/>
          <w:color w:val="000000"/>
          <w:sz w:val="32"/>
          <w:szCs w:val="32"/>
        </w:rPr>
        <w:t>“基础聘金+绩效奖励”</w:t>
      </w:r>
      <w:r>
        <w:rPr>
          <w:rFonts w:hint="eastAsia" w:eastAsia="方正仿宋_GBK"/>
          <w:bCs/>
          <w:color w:val="000000"/>
          <w:sz w:val="32"/>
          <w:szCs w:val="32"/>
        </w:rPr>
        <w:t>的方式发放。基础聘金为</w:t>
      </w:r>
      <w:r>
        <w:rPr>
          <w:rFonts w:eastAsia="方正仿宋_GBK"/>
          <w:bCs/>
          <w:color w:val="000000"/>
          <w:sz w:val="32"/>
          <w:szCs w:val="32"/>
        </w:rPr>
        <w:t>2</w:t>
      </w:r>
      <w:r>
        <w:rPr>
          <w:rFonts w:hint="eastAsia" w:eastAsia="方正仿宋_GBK"/>
          <w:bCs/>
          <w:color w:val="000000"/>
          <w:sz w:val="32"/>
          <w:szCs w:val="32"/>
        </w:rPr>
        <w:t>万元，发放聘书、签订服务协议后，给付</w:t>
      </w:r>
      <w:r>
        <w:rPr>
          <w:rFonts w:eastAsia="方正仿宋_GBK"/>
          <w:bCs/>
          <w:color w:val="000000"/>
          <w:sz w:val="32"/>
          <w:szCs w:val="32"/>
        </w:rPr>
        <w:t>1</w:t>
      </w:r>
      <w:r>
        <w:rPr>
          <w:rFonts w:hint="eastAsia" w:eastAsia="方正仿宋_GBK"/>
          <w:bCs/>
          <w:color w:val="000000"/>
          <w:sz w:val="32"/>
          <w:szCs w:val="32"/>
        </w:rPr>
        <w:t>万元；服务满一年，满意度评价等次为</w:t>
      </w:r>
      <w:r>
        <w:rPr>
          <w:rFonts w:hint="eastAsia" w:ascii="方正仿宋_GBK" w:hAnsi="方正仿宋_GBK" w:eastAsia="方正仿宋_GBK" w:cs="方正仿宋_GBK"/>
          <w:bCs/>
          <w:color w:val="000000"/>
          <w:sz w:val="32"/>
          <w:szCs w:val="32"/>
        </w:rPr>
        <w:t>“较好”及以</w:t>
      </w:r>
      <w:r>
        <w:rPr>
          <w:rFonts w:hint="eastAsia" w:eastAsia="方正仿宋_GBK"/>
          <w:bCs/>
          <w:color w:val="000000"/>
          <w:sz w:val="32"/>
          <w:szCs w:val="32"/>
        </w:rPr>
        <w:t>上，给付</w:t>
      </w:r>
      <w:r>
        <w:rPr>
          <w:rFonts w:eastAsia="方正仿宋_GBK"/>
          <w:bCs/>
          <w:color w:val="000000"/>
          <w:sz w:val="32"/>
          <w:szCs w:val="32"/>
        </w:rPr>
        <w:t>1</w:t>
      </w:r>
      <w:r>
        <w:rPr>
          <w:rFonts w:hint="eastAsia" w:eastAsia="方正仿宋_GBK"/>
          <w:bCs/>
          <w:color w:val="000000"/>
          <w:sz w:val="32"/>
          <w:szCs w:val="32"/>
        </w:rPr>
        <w:t>万元。</w:t>
      </w:r>
    </w:p>
    <w:p>
      <w:pPr>
        <w:pStyle w:val="2"/>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bCs/>
          <w:sz w:val="32"/>
          <w:szCs w:val="32"/>
        </w:rPr>
      </w:pPr>
      <w:r>
        <w:rPr>
          <w:rFonts w:hint="eastAsia" w:ascii="方正楷体_GBK" w:hAnsi="方正楷体_GBK" w:eastAsia="方正楷体_GBK" w:cs="方正楷体_GBK"/>
          <w:bCs/>
          <w:sz w:val="32"/>
          <w:szCs w:val="32"/>
        </w:rPr>
        <w:t>第十五条</w:t>
      </w:r>
      <w:r>
        <w:rPr>
          <w:bCs/>
          <w:sz w:val="32"/>
          <w:szCs w:val="32"/>
        </w:rPr>
        <w:t xml:space="preserve">  </w:t>
      </w:r>
      <w:r>
        <w:rPr>
          <w:rFonts w:hint="eastAsia"/>
          <w:bCs/>
          <w:sz w:val="32"/>
          <w:szCs w:val="32"/>
        </w:rPr>
        <w:t>根据专家在受聘期内的贡献大小，给予</w:t>
      </w:r>
      <w:r>
        <w:rPr>
          <w:bCs/>
          <w:sz w:val="32"/>
          <w:szCs w:val="32"/>
        </w:rPr>
        <w:t>5</w:t>
      </w:r>
      <w:r>
        <w:rPr>
          <w:rFonts w:hint="eastAsia"/>
          <w:bCs/>
          <w:sz w:val="32"/>
          <w:szCs w:val="32"/>
        </w:rPr>
        <w:t>万元以内的绩效奖励，重点从以下五个方面开展绩效评价：</w:t>
      </w:r>
    </w:p>
    <w:p>
      <w:pPr>
        <w:pStyle w:val="2"/>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bCs/>
          <w:sz w:val="32"/>
          <w:szCs w:val="32"/>
        </w:rPr>
      </w:pPr>
      <w:r>
        <w:rPr>
          <w:rFonts w:hint="eastAsia"/>
          <w:bCs/>
          <w:sz w:val="32"/>
          <w:szCs w:val="32"/>
        </w:rPr>
        <w:t>（一）专家提出的决策咨询建议被区委区政府或产业主管部门采纳，且对解决产业共性技术问题或推动创新发展发挥了积极作用；</w:t>
      </w:r>
    </w:p>
    <w:p>
      <w:pPr>
        <w:pStyle w:val="2"/>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bCs/>
          <w:sz w:val="32"/>
          <w:szCs w:val="32"/>
        </w:rPr>
      </w:pPr>
      <w:r>
        <w:rPr>
          <w:rFonts w:hint="eastAsia"/>
          <w:bCs/>
          <w:sz w:val="32"/>
          <w:szCs w:val="32"/>
        </w:rPr>
        <w:t>（二）专家帮助联系企业攻克了关键核心技术、提升了工艺技术水平、开发了新产品，且有较明显的经济效益；</w:t>
      </w:r>
    </w:p>
    <w:p>
      <w:pPr>
        <w:pStyle w:val="2"/>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bCs/>
          <w:sz w:val="32"/>
          <w:szCs w:val="32"/>
        </w:rPr>
      </w:pPr>
      <w:r>
        <w:rPr>
          <w:rFonts w:hint="eastAsia"/>
          <w:bCs/>
          <w:sz w:val="32"/>
          <w:szCs w:val="32"/>
        </w:rPr>
        <w:t>（三）专家在服务的产业领域成功转化</w:t>
      </w:r>
      <w:r>
        <w:rPr>
          <w:bCs/>
          <w:sz w:val="32"/>
          <w:szCs w:val="32"/>
        </w:rPr>
        <w:t>1</w:t>
      </w:r>
      <w:r>
        <w:rPr>
          <w:rFonts w:hint="eastAsia"/>
          <w:bCs/>
          <w:sz w:val="32"/>
          <w:szCs w:val="32"/>
        </w:rPr>
        <w:t>项及以上科技成果，且在该行业开展了示范推广相关工作；</w:t>
      </w:r>
    </w:p>
    <w:p>
      <w:pPr>
        <w:pStyle w:val="2"/>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bCs/>
          <w:sz w:val="32"/>
          <w:szCs w:val="32"/>
        </w:rPr>
      </w:pPr>
      <w:r>
        <w:rPr>
          <w:rFonts w:hint="eastAsia"/>
          <w:bCs/>
          <w:sz w:val="32"/>
          <w:szCs w:val="32"/>
        </w:rPr>
        <w:t>（四）专家在产业招商引资方面提供了重要信息，且协助成功签约、落地；</w:t>
      </w:r>
    </w:p>
    <w:p>
      <w:pPr>
        <w:pStyle w:val="2"/>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bCs/>
          <w:sz w:val="32"/>
          <w:szCs w:val="32"/>
        </w:rPr>
      </w:pPr>
      <w:r>
        <w:rPr>
          <w:rFonts w:hint="eastAsia"/>
          <w:bCs/>
          <w:sz w:val="32"/>
          <w:szCs w:val="32"/>
        </w:rPr>
        <w:t>（五）专家成功申报市级及以上科研项目在南川实施，且获得成果认定。</w:t>
      </w:r>
    </w:p>
    <w:p>
      <w:pPr>
        <w:pStyle w:val="2"/>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bCs/>
          <w:sz w:val="32"/>
          <w:szCs w:val="32"/>
        </w:rPr>
      </w:pPr>
      <w:r>
        <w:rPr>
          <w:rFonts w:hint="eastAsia" w:ascii="方正黑体_GBK" w:hAnsi="方正黑体_GBK" w:eastAsia="方正黑体_GBK" w:cs="方正黑体_GBK"/>
          <w:bCs/>
          <w:color w:val="000000"/>
          <w:kern w:val="2"/>
          <w:sz w:val="32"/>
          <w:szCs w:val="32"/>
          <w:lang w:val="en-US" w:eastAsia="zh-CN" w:bidi="ar-SA"/>
        </w:rPr>
        <w:t>第十六条</w:t>
      </w:r>
      <w:r>
        <w:rPr>
          <w:bCs/>
          <w:sz w:val="32"/>
          <w:szCs w:val="32"/>
        </w:rPr>
        <w:t xml:space="preserve">  </w:t>
      </w:r>
      <w:r>
        <w:rPr>
          <w:rFonts w:hint="eastAsia"/>
          <w:bCs/>
          <w:sz w:val="32"/>
          <w:szCs w:val="32"/>
        </w:rPr>
        <w:t>绩效奖励在专家服务期满后按评价结果支付。</w:t>
      </w:r>
    </w:p>
    <w:p>
      <w:pPr>
        <w:pStyle w:val="2"/>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bCs/>
          <w:sz w:val="32"/>
          <w:szCs w:val="32"/>
        </w:rPr>
      </w:pPr>
      <w:r>
        <w:rPr>
          <w:rFonts w:hint="eastAsia" w:ascii="方正黑体_GBK" w:hAnsi="方正黑体_GBK" w:eastAsia="方正黑体_GBK" w:cs="方正黑体_GBK"/>
          <w:bCs/>
          <w:color w:val="000000"/>
          <w:kern w:val="2"/>
          <w:sz w:val="32"/>
          <w:szCs w:val="32"/>
          <w:lang w:val="en-US" w:eastAsia="zh-CN" w:bidi="ar-SA"/>
        </w:rPr>
        <w:t>第十七条</w:t>
      </w:r>
      <w:r>
        <w:rPr>
          <w:bCs/>
          <w:sz w:val="32"/>
          <w:szCs w:val="32"/>
        </w:rPr>
        <w:t xml:space="preserve">  </w:t>
      </w:r>
      <w:r>
        <w:rPr>
          <w:rFonts w:hint="eastAsia"/>
          <w:bCs/>
          <w:sz w:val="32"/>
          <w:szCs w:val="32"/>
        </w:rPr>
        <w:t>积极鼓励区内企业和有关单位与智库专家开展技术研发、成果转化等方面的合作，合作方式及收益由双方商议确定。</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eastAsia="方正仿宋_GBK"/>
          <w:bCs/>
          <w:color w:val="000000"/>
          <w:sz w:val="32"/>
          <w:szCs w:val="32"/>
        </w:rPr>
      </w:pPr>
      <w:r>
        <w:rPr>
          <w:rFonts w:hint="eastAsia" w:ascii="方正黑体_GBK" w:hAnsi="方正黑体_GBK" w:eastAsia="方正黑体_GBK" w:cs="方正黑体_GBK"/>
          <w:bCs/>
          <w:color w:val="000000"/>
          <w:sz w:val="32"/>
          <w:szCs w:val="32"/>
        </w:rPr>
        <w:t>第十八条</w:t>
      </w:r>
      <w:r>
        <w:rPr>
          <w:rFonts w:eastAsia="方正仿宋_GBK"/>
          <w:bCs/>
          <w:color w:val="000000"/>
          <w:sz w:val="32"/>
          <w:szCs w:val="32"/>
        </w:rPr>
        <w:t xml:space="preserve">  </w:t>
      </w:r>
      <w:r>
        <w:rPr>
          <w:rFonts w:hint="eastAsia" w:eastAsia="方正仿宋_GBK"/>
          <w:bCs/>
          <w:color w:val="000000"/>
          <w:sz w:val="32"/>
          <w:szCs w:val="32"/>
        </w:rPr>
        <w:t>专家可同时享受区级人才相关政策。</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eastAsia="方正黑体_GBK"/>
          <w:bCs/>
          <w:color w:val="000000"/>
          <w:sz w:val="32"/>
          <w:szCs w:val="32"/>
        </w:rPr>
      </w:pPr>
      <w:r>
        <w:rPr>
          <w:rFonts w:hint="eastAsia" w:ascii="方正黑体_GBK" w:hAnsi="方正黑体_GBK" w:eastAsia="方正黑体_GBK" w:cs="方正黑体_GBK"/>
          <w:bCs/>
          <w:color w:val="000000"/>
          <w:sz w:val="32"/>
          <w:szCs w:val="32"/>
        </w:rPr>
        <w:t>第十九条</w:t>
      </w:r>
      <w:r>
        <w:rPr>
          <w:rFonts w:eastAsia="方正仿宋_GBK"/>
          <w:bCs/>
          <w:color w:val="000000"/>
          <w:sz w:val="32"/>
          <w:szCs w:val="32"/>
        </w:rPr>
        <w:t xml:space="preserve">  </w:t>
      </w:r>
      <w:r>
        <w:rPr>
          <w:rFonts w:hint="eastAsia" w:eastAsia="方正仿宋_GBK"/>
          <w:bCs/>
          <w:color w:val="000000"/>
          <w:sz w:val="32"/>
          <w:szCs w:val="32"/>
        </w:rPr>
        <w:t>科技创新智库经费纳入区财政预算，在科技创新经费中列支。经费主要用于专家聘金、交通、食宿、调研、咨询、培训、绩效奖励等。</w:t>
      </w:r>
    </w:p>
    <w:p>
      <w:pPr>
        <w:keepNext w:val="0"/>
        <w:keepLines w:val="0"/>
        <w:pageBreakBefore w:val="0"/>
        <w:widowControl w:val="0"/>
        <w:kinsoku/>
        <w:wordWrap/>
        <w:overflowPunct/>
        <w:topLinePunct w:val="0"/>
        <w:autoSpaceDE/>
        <w:autoSpaceDN/>
        <w:bidi w:val="0"/>
        <w:adjustRightInd/>
        <w:snapToGrid/>
        <w:spacing w:before="312" w:beforeLines="100" w:after="312" w:afterLines="100" w:line="600" w:lineRule="exact"/>
        <w:ind w:left="0" w:leftChars="0" w:right="0" w:rightChars="0" w:firstLine="0" w:firstLineChars="0"/>
        <w:jc w:val="center"/>
        <w:textAlignment w:val="auto"/>
        <w:outlineLvl w:val="9"/>
        <w:rPr>
          <w:rFonts w:eastAsia="方正黑体_GBK"/>
          <w:bCs/>
          <w:color w:val="000000"/>
          <w:sz w:val="32"/>
          <w:szCs w:val="32"/>
        </w:rPr>
      </w:pPr>
      <w:r>
        <w:rPr>
          <w:rFonts w:hint="eastAsia" w:eastAsia="方正黑体_GBK"/>
          <w:bCs/>
          <w:color w:val="000000"/>
          <w:sz w:val="32"/>
          <w:szCs w:val="32"/>
        </w:rPr>
        <w:t>第六章</w:t>
      </w:r>
      <w:r>
        <w:rPr>
          <w:rFonts w:eastAsia="方正黑体_GBK"/>
          <w:bCs/>
          <w:color w:val="000000"/>
          <w:sz w:val="32"/>
          <w:szCs w:val="32"/>
        </w:rPr>
        <w:t xml:space="preserve">  </w:t>
      </w:r>
      <w:r>
        <w:rPr>
          <w:rFonts w:hint="eastAsia" w:eastAsia="方正黑体_GBK"/>
          <w:bCs/>
          <w:color w:val="000000"/>
          <w:sz w:val="32"/>
          <w:szCs w:val="32"/>
        </w:rPr>
        <w:t>绩效评价</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eastAsia="方正仿宋_GBK"/>
          <w:bCs/>
          <w:color w:val="000000"/>
          <w:sz w:val="32"/>
          <w:szCs w:val="32"/>
        </w:rPr>
      </w:pPr>
      <w:r>
        <w:rPr>
          <w:rFonts w:hint="eastAsia" w:ascii="方正黑体_GBK" w:hAnsi="方正黑体_GBK" w:eastAsia="方正黑体_GBK" w:cs="方正黑体_GBK"/>
          <w:bCs/>
          <w:color w:val="000000"/>
          <w:sz w:val="32"/>
          <w:szCs w:val="32"/>
        </w:rPr>
        <w:t>第二十条</w:t>
      </w:r>
      <w:r>
        <w:rPr>
          <w:rFonts w:hint="eastAsia" w:ascii="方正黑体_GBK" w:hAnsi="方正黑体_GBK" w:eastAsia="方正黑体_GBK" w:cs="方正黑体_GBK"/>
          <w:bCs/>
          <w:color w:val="000000"/>
          <w:sz w:val="32"/>
          <w:szCs w:val="32"/>
          <w:lang w:val="en-US" w:eastAsia="zh-CN"/>
        </w:rPr>
        <w:t xml:space="preserve"> </w:t>
      </w:r>
      <w:r>
        <w:rPr>
          <w:rFonts w:eastAsia="方正仿宋_GBK"/>
          <w:bCs/>
          <w:color w:val="000000"/>
          <w:sz w:val="32"/>
          <w:szCs w:val="32"/>
        </w:rPr>
        <w:t xml:space="preserve"> </w:t>
      </w:r>
      <w:r>
        <w:rPr>
          <w:rFonts w:hint="eastAsia" w:eastAsia="方正仿宋_GBK"/>
          <w:bCs/>
          <w:color w:val="000000"/>
          <w:sz w:val="32"/>
          <w:szCs w:val="32"/>
        </w:rPr>
        <w:t>建立联系专家制度。专家联系的企业和单位要明确专人与专家建立联系，为专家开展工作提供便利。专家和联系单位应共同做好信息报送和宣传报道工作。</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rFonts w:eastAsia="方正仿宋_GBK"/>
          <w:bCs/>
          <w:color w:val="000000"/>
          <w:sz w:val="32"/>
          <w:szCs w:val="32"/>
        </w:rPr>
      </w:pPr>
      <w:r>
        <w:rPr>
          <w:rFonts w:hint="eastAsia" w:ascii="方正黑体_GBK" w:hAnsi="方正黑体_GBK" w:eastAsia="方正黑体_GBK" w:cs="方正黑体_GBK"/>
          <w:bCs/>
          <w:color w:val="000000"/>
          <w:sz w:val="32"/>
          <w:szCs w:val="32"/>
        </w:rPr>
        <w:t>第二十一条</w:t>
      </w:r>
      <w:r>
        <w:rPr>
          <w:rFonts w:eastAsia="方正仿宋_GBK"/>
          <w:bCs/>
          <w:color w:val="000000"/>
          <w:sz w:val="32"/>
          <w:szCs w:val="32"/>
        </w:rPr>
        <w:t xml:space="preserve">  </w:t>
      </w:r>
      <w:r>
        <w:rPr>
          <w:rFonts w:hint="eastAsia" w:eastAsia="方正仿宋_GBK"/>
          <w:bCs/>
          <w:color w:val="000000"/>
          <w:sz w:val="32"/>
          <w:szCs w:val="32"/>
        </w:rPr>
        <w:t>建立满意度评价机制。区科学技术局每年会同专家联系的企业和单位，对专家服务情况开展满意度评价，评出</w:t>
      </w:r>
      <w:r>
        <w:rPr>
          <w:rFonts w:hint="eastAsia" w:ascii="方正仿宋_GBK" w:hAnsi="方正仿宋_GBK" w:eastAsia="方正仿宋_GBK" w:cs="方正仿宋_GBK"/>
          <w:bCs/>
          <w:color w:val="000000"/>
          <w:sz w:val="32"/>
          <w:szCs w:val="32"/>
        </w:rPr>
        <w:t>“好、较好、一般”</w:t>
      </w:r>
      <w:r>
        <w:rPr>
          <w:rFonts w:hint="eastAsia" w:eastAsia="方正仿宋_GBK"/>
          <w:bCs/>
          <w:color w:val="000000"/>
          <w:sz w:val="32"/>
          <w:szCs w:val="32"/>
        </w:rPr>
        <w:t>等次。</w:t>
      </w:r>
    </w:p>
    <w:p>
      <w:pPr>
        <w:pStyle w:val="2"/>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jc w:val="both"/>
        <w:textAlignment w:val="auto"/>
        <w:outlineLvl w:val="9"/>
        <w:rPr>
          <w:bCs/>
        </w:rPr>
      </w:pPr>
      <w:r>
        <w:rPr>
          <w:rFonts w:hint="eastAsia" w:ascii="方正黑体_GBK" w:hAnsi="方正黑体_GBK" w:eastAsia="方正黑体_GBK" w:cs="方正黑体_GBK"/>
          <w:bCs/>
          <w:color w:val="000000"/>
          <w:kern w:val="2"/>
          <w:sz w:val="32"/>
          <w:szCs w:val="32"/>
          <w:lang w:val="en-US" w:eastAsia="zh-CN" w:bidi="ar-SA"/>
        </w:rPr>
        <w:t>第二十二条</w:t>
      </w:r>
      <w:r>
        <w:rPr>
          <w:bCs/>
          <w:sz w:val="32"/>
          <w:szCs w:val="32"/>
        </w:rPr>
        <w:t xml:space="preserve">  </w:t>
      </w:r>
      <w:r>
        <w:rPr>
          <w:rFonts w:hint="eastAsia"/>
          <w:bCs/>
          <w:sz w:val="32"/>
          <w:szCs w:val="32"/>
        </w:rPr>
        <w:t>建立绩效评价机制。专家服务期满后，区科学技术局会同相关产业主管部门对专家服务情况进行绩效评价。区科学技术局根据本办法制定智库专家绩效评价及奖励细则。</w:t>
      </w:r>
    </w:p>
    <w:p>
      <w:pPr>
        <w:keepNext w:val="0"/>
        <w:keepLines w:val="0"/>
        <w:pageBreakBefore w:val="0"/>
        <w:widowControl w:val="0"/>
        <w:kinsoku/>
        <w:wordWrap/>
        <w:overflowPunct/>
        <w:topLinePunct w:val="0"/>
        <w:autoSpaceDE/>
        <w:autoSpaceDN/>
        <w:bidi w:val="0"/>
        <w:adjustRightInd/>
        <w:snapToGrid/>
        <w:spacing w:before="312" w:beforeLines="100" w:after="312" w:afterLines="100" w:line="600" w:lineRule="exact"/>
        <w:ind w:left="0" w:leftChars="0" w:right="0" w:rightChars="0" w:firstLine="0" w:firstLineChars="0"/>
        <w:jc w:val="center"/>
        <w:textAlignment w:val="auto"/>
        <w:outlineLvl w:val="9"/>
        <w:rPr>
          <w:rFonts w:eastAsia="方正仿宋_GBK"/>
          <w:bCs/>
          <w:color w:val="000000"/>
          <w:sz w:val="32"/>
          <w:szCs w:val="32"/>
        </w:rPr>
      </w:pPr>
      <w:r>
        <w:rPr>
          <w:rFonts w:hint="eastAsia" w:eastAsia="方正黑体_GBK"/>
          <w:bCs/>
          <w:color w:val="000000"/>
          <w:sz w:val="32"/>
          <w:szCs w:val="32"/>
        </w:rPr>
        <w:t>第七章</w:t>
      </w:r>
      <w:r>
        <w:rPr>
          <w:rFonts w:eastAsia="方正黑体_GBK"/>
          <w:bCs/>
          <w:color w:val="000000"/>
          <w:sz w:val="32"/>
          <w:szCs w:val="32"/>
        </w:rPr>
        <w:t xml:space="preserve">  </w:t>
      </w:r>
      <w:r>
        <w:rPr>
          <w:rFonts w:hint="eastAsia" w:eastAsia="方正黑体_GBK"/>
          <w:bCs/>
          <w:color w:val="000000"/>
          <w:sz w:val="32"/>
          <w:szCs w:val="32"/>
        </w:rPr>
        <w:t>退出智库</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eastAsia="方正仿宋_GBK"/>
          <w:bCs/>
          <w:color w:val="000000"/>
          <w:sz w:val="32"/>
          <w:szCs w:val="32"/>
        </w:rPr>
      </w:pPr>
      <w:r>
        <w:rPr>
          <w:rFonts w:hint="eastAsia" w:ascii="方正黑体_GBK" w:hAnsi="方正黑体_GBK" w:eastAsia="方正黑体_GBK" w:cs="方正黑体_GBK"/>
          <w:bCs/>
          <w:color w:val="000000"/>
          <w:sz w:val="32"/>
          <w:szCs w:val="32"/>
        </w:rPr>
        <w:t>第二十三条</w:t>
      </w:r>
      <w:r>
        <w:rPr>
          <w:rFonts w:hint="eastAsia" w:eastAsia="方正仿宋_GBK"/>
          <w:bCs/>
          <w:color w:val="000000"/>
          <w:sz w:val="32"/>
          <w:szCs w:val="32"/>
        </w:rPr>
        <w:t xml:space="preserve">  入库专家有下列情形之一的，自动退出智库，解除服务协议，停止发放聘金。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eastAsia="方正仿宋_GBK"/>
          <w:bCs/>
          <w:color w:val="000000"/>
          <w:sz w:val="32"/>
          <w:szCs w:val="32"/>
        </w:rPr>
      </w:pPr>
      <w:r>
        <w:rPr>
          <w:rFonts w:hint="eastAsia" w:eastAsia="方正仿宋_GBK"/>
          <w:bCs/>
          <w:color w:val="000000"/>
          <w:sz w:val="32"/>
          <w:szCs w:val="32"/>
        </w:rPr>
        <w:t>（一）严重违纪违法，被开除公职、开除党籍或追究刑事责任的；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eastAsia="方正仿宋_GBK"/>
          <w:bCs/>
          <w:color w:val="000000"/>
          <w:sz w:val="32"/>
          <w:szCs w:val="32"/>
        </w:rPr>
      </w:pPr>
      <w:r>
        <w:rPr>
          <w:rFonts w:hint="eastAsia" w:eastAsia="方正仿宋_GBK"/>
          <w:bCs/>
          <w:color w:val="000000"/>
          <w:sz w:val="32"/>
          <w:szCs w:val="32"/>
        </w:rPr>
        <w:t>（二）年度满意度评价等次为“一般”的；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eastAsia="方正仿宋_GBK"/>
          <w:bCs/>
          <w:color w:val="000000"/>
          <w:sz w:val="32"/>
          <w:szCs w:val="32"/>
        </w:rPr>
      </w:pPr>
      <w:r>
        <w:rPr>
          <w:rFonts w:hint="eastAsia" w:eastAsia="方正仿宋_GBK"/>
          <w:bCs/>
          <w:color w:val="000000"/>
          <w:sz w:val="32"/>
          <w:szCs w:val="32"/>
        </w:rPr>
        <w:t>（三）本人书面申请退出智库的；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eastAsia="方正仿宋_GBK"/>
          <w:bCs/>
          <w:color w:val="000000"/>
          <w:sz w:val="32"/>
          <w:szCs w:val="32"/>
        </w:rPr>
      </w:pPr>
      <w:r>
        <w:rPr>
          <w:rFonts w:hint="eastAsia" w:ascii="方正仿宋_GBK" w:hAnsi="方正仿宋_GBK" w:eastAsia="方正仿宋_GBK" w:cs="方正仿宋_GBK"/>
          <w:bCs/>
          <w:color w:val="000000"/>
          <w:sz w:val="32"/>
          <w:szCs w:val="32"/>
        </w:rPr>
        <w:t>（四）</w:t>
      </w:r>
      <w:r>
        <w:rPr>
          <w:rFonts w:hint="eastAsia" w:eastAsia="方正仿宋_GBK"/>
          <w:bCs/>
          <w:color w:val="000000"/>
          <w:sz w:val="32"/>
          <w:szCs w:val="32"/>
        </w:rPr>
        <w:t>服务期满后区人民政府不再继续聘用的。</w:t>
      </w:r>
    </w:p>
    <w:p>
      <w:pPr>
        <w:keepNext w:val="0"/>
        <w:keepLines w:val="0"/>
        <w:pageBreakBefore w:val="0"/>
        <w:widowControl w:val="0"/>
        <w:kinsoku/>
        <w:wordWrap/>
        <w:overflowPunct/>
        <w:topLinePunct w:val="0"/>
        <w:autoSpaceDE/>
        <w:autoSpaceDN/>
        <w:bidi w:val="0"/>
        <w:adjustRightInd/>
        <w:snapToGrid/>
        <w:spacing w:before="312" w:beforeLines="100" w:after="312" w:afterLines="100" w:line="600" w:lineRule="exact"/>
        <w:ind w:left="0" w:leftChars="0" w:right="0" w:rightChars="0" w:firstLine="0" w:firstLineChars="0"/>
        <w:jc w:val="center"/>
        <w:textAlignment w:val="auto"/>
        <w:outlineLvl w:val="9"/>
        <w:rPr>
          <w:rFonts w:eastAsia="方正仿宋_GBK"/>
          <w:bCs/>
          <w:color w:val="000000"/>
          <w:sz w:val="32"/>
          <w:szCs w:val="32"/>
        </w:rPr>
      </w:pPr>
      <w:r>
        <w:rPr>
          <w:rFonts w:hint="eastAsia" w:eastAsia="方正黑体_GBK"/>
          <w:bCs/>
          <w:color w:val="000000"/>
          <w:sz w:val="32"/>
          <w:szCs w:val="32"/>
        </w:rPr>
        <w:t>第八章</w:t>
      </w:r>
      <w:r>
        <w:rPr>
          <w:rFonts w:eastAsia="方正黑体_GBK"/>
          <w:bCs/>
          <w:color w:val="000000"/>
          <w:sz w:val="32"/>
          <w:szCs w:val="32"/>
        </w:rPr>
        <w:t xml:space="preserve">  </w:t>
      </w:r>
      <w:r>
        <w:rPr>
          <w:rFonts w:hint="eastAsia" w:eastAsia="方正黑体_GBK"/>
          <w:bCs/>
          <w:color w:val="000000"/>
          <w:sz w:val="32"/>
          <w:szCs w:val="32"/>
        </w:rPr>
        <w:t>附则</w:t>
      </w:r>
    </w:p>
    <w:p>
      <w:pPr>
        <w:keepNext w:val="0"/>
        <w:keepLines w:val="0"/>
        <w:pageBreakBefore w:val="0"/>
        <w:widowControl w:val="0"/>
        <w:kinsoku/>
        <w:wordWrap/>
        <w:overflowPunct/>
        <w:topLinePunct w:val="0"/>
        <w:autoSpaceDE/>
        <w:autoSpaceDN/>
        <w:bidi w:val="0"/>
        <w:adjustRightInd/>
        <w:snapToGrid w:val="0"/>
        <w:spacing w:line="600" w:lineRule="exact"/>
        <w:ind w:right="0" w:rightChars="0" w:firstLine="640" w:firstLineChars="200"/>
        <w:jc w:val="both"/>
        <w:textAlignment w:val="auto"/>
        <w:outlineLvl w:val="9"/>
        <w:rPr>
          <w:rFonts w:hint="eastAsia" w:eastAsia="方正仿宋_GBK"/>
          <w:bCs/>
          <w:color w:val="000000"/>
          <w:sz w:val="32"/>
          <w:szCs w:val="32"/>
        </w:rPr>
      </w:pPr>
      <w:r>
        <w:rPr>
          <w:rFonts w:hint="eastAsia" w:ascii="方正黑体_GBK" w:hAnsi="方正黑体_GBK" w:eastAsia="方正黑体_GBK" w:cs="方正黑体_GBK"/>
          <w:bCs/>
          <w:color w:val="000000"/>
          <w:sz w:val="32"/>
          <w:szCs w:val="32"/>
        </w:rPr>
        <w:t>第二十四条</w:t>
      </w:r>
      <w:r>
        <w:rPr>
          <w:rFonts w:hint="eastAsia" w:ascii="方正黑体_GBK" w:hAnsi="方正黑体_GBK" w:eastAsia="方正黑体_GBK" w:cs="方正黑体_GBK"/>
          <w:bCs/>
          <w:color w:val="000000"/>
          <w:sz w:val="32"/>
          <w:szCs w:val="32"/>
          <w:lang w:val="en-US" w:eastAsia="zh-CN"/>
        </w:rPr>
        <w:t xml:space="preserve"> </w:t>
      </w:r>
      <w:r>
        <w:rPr>
          <w:rFonts w:eastAsia="方正仿宋_GBK"/>
          <w:bCs/>
          <w:color w:val="000000"/>
          <w:sz w:val="32"/>
          <w:szCs w:val="32"/>
        </w:rPr>
        <w:t xml:space="preserve"> </w:t>
      </w:r>
      <w:r>
        <w:rPr>
          <w:rFonts w:hint="eastAsia" w:eastAsia="方正仿宋_GBK"/>
          <w:bCs/>
          <w:color w:val="000000"/>
          <w:sz w:val="32"/>
          <w:szCs w:val="32"/>
        </w:rPr>
        <w:t>本办法自</w:t>
      </w:r>
      <w:r>
        <w:rPr>
          <w:rFonts w:hint="eastAsia"/>
          <w:bCs/>
          <w:color w:val="000000"/>
          <w:sz w:val="32"/>
          <w:szCs w:val="32"/>
          <w:lang w:val="en-US" w:eastAsia="zh-CN"/>
        </w:rPr>
        <w:t>2020年11月20日起</w:t>
      </w:r>
      <w:r>
        <w:rPr>
          <w:rFonts w:hint="eastAsia" w:eastAsia="方正仿宋_GBK"/>
          <w:bCs/>
          <w:color w:val="000000"/>
          <w:sz w:val="32"/>
          <w:szCs w:val="32"/>
        </w:rPr>
        <w:t>施行。</w:t>
      </w:r>
    </w:p>
    <w:p>
      <w:pPr>
        <w:keepNext w:val="0"/>
        <w:keepLines w:val="0"/>
        <w:pageBreakBefore w:val="0"/>
        <w:widowControl w:val="0"/>
        <w:kinsoku/>
        <w:wordWrap/>
        <w:overflowPunct/>
        <w:topLinePunct w:val="0"/>
        <w:autoSpaceDE/>
        <w:autoSpaceDN/>
        <w:bidi w:val="0"/>
        <w:adjustRightInd/>
        <w:snapToGrid/>
        <w:spacing w:line="600" w:lineRule="exact"/>
        <w:ind w:right="0"/>
        <w:jc w:val="left"/>
        <w:textAlignment w:val="auto"/>
        <w:outlineLvl w:val="9"/>
        <w:rPr>
          <w:rFonts w:hint="eastAsia"/>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 xml:space="preserve">南川区人民政府办公室发布     </w:t>
    </w:r>
  </w:p>
  <w:p>
    <w:pPr>
      <w:pStyle w:val="8"/>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南川区人民政府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8"/>
    <w:multiLevelType w:val="singleLevel"/>
    <w:tmpl w:val="00000008"/>
    <w:lvl w:ilvl="0" w:tentative="0">
      <w:start w:val="12"/>
      <w:numFmt w:val="chineseCounting"/>
      <w:suff w:val="space"/>
      <w:lvlText w:val="第%1条"/>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zOTJiOGY1NTYwNDkyNWU1MzNiNThjM2QxMGM0ZmIifQ=="/>
  </w:docVars>
  <w:rsids>
    <w:rsidRoot w:val="00172A27"/>
    <w:rsid w:val="019E71BD"/>
    <w:rsid w:val="041C42DA"/>
    <w:rsid w:val="04B679C3"/>
    <w:rsid w:val="05F07036"/>
    <w:rsid w:val="06BA32BB"/>
    <w:rsid w:val="06E00104"/>
    <w:rsid w:val="080F63D8"/>
    <w:rsid w:val="09341458"/>
    <w:rsid w:val="098254C2"/>
    <w:rsid w:val="09D97B51"/>
    <w:rsid w:val="0A766EDE"/>
    <w:rsid w:val="0AD64BE8"/>
    <w:rsid w:val="0B0912D7"/>
    <w:rsid w:val="0E025194"/>
    <w:rsid w:val="152D2DCA"/>
    <w:rsid w:val="187168EA"/>
    <w:rsid w:val="196673CA"/>
    <w:rsid w:val="1B2F4AEE"/>
    <w:rsid w:val="1CF734C9"/>
    <w:rsid w:val="1DEC284C"/>
    <w:rsid w:val="1E6523AC"/>
    <w:rsid w:val="20C96731"/>
    <w:rsid w:val="22440422"/>
    <w:rsid w:val="22BB4BBB"/>
    <w:rsid w:val="2AEB3417"/>
    <w:rsid w:val="31A15F24"/>
    <w:rsid w:val="324A1681"/>
    <w:rsid w:val="36314CDF"/>
    <w:rsid w:val="36FB1DF0"/>
    <w:rsid w:val="395347B5"/>
    <w:rsid w:val="39A232A0"/>
    <w:rsid w:val="39E745AA"/>
    <w:rsid w:val="3B5A6BBB"/>
    <w:rsid w:val="3EDA13A6"/>
    <w:rsid w:val="417B75E9"/>
    <w:rsid w:val="42F058B7"/>
    <w:rsid w:val="436109F6"/>
    <w:rsid w:val="441A38D4"/>
    <w:rsid w:val="4504239D"/>
    <w:rsid w:val="4B244A42"/>
    <w:rsid w:val="4BC77339"/>
    <w:rsid w:val="4C9236C5"/>
    <w:rsid w:val="4CC92A6F"/>
    <w:rsid w:val="4E250A85"/>
    <w:rsid w:val="4FFD4925"/>
    <w:rsid w:val="505C172E"/>
    <w:rsid w:val="506405EA"/>
    <w:rsid w:val="52F46F0B"/>
    <w:rsid w:val="532B6A10"/>
    <w:rsid w:val="53D8014D"/>
    <w:rsid w:val="55E064E0"/>
    <w:rsid w:val="572C6D10"/>
    <w:rsid w:val="5DC34279"/>
    <w:rsid w:val="5FCD688E"/>
    <w:rsid w:val="5FF9BDAA"/>
    <w:rsid w:val="5FFE5333"/>
    <w:rsid w:val="608816D1"/>
    <w:rsid w:val="60EF4E7F"/>
    <w:rsid w:val="648B0A32"/>
    <w:rsid w:val="665233C1"/>
    <w:rsid w:val="69AC0D42"/>
    <w:rsid w:val="6AD9688B"/>
    <w:rsid w:val="6D0E3F22"/>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rFonts w:ascii="Calibri" w:hAnsi="Calibri" w:eastAsia="宋体" w:cs="Times New Roman"/>
      <w:b/>
      <w:bCs/>
      <w:kern w:val="44"/>
      <w:sz w:val="44"/>
      <w:szCs w:val="44"/>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Body Text 2"/>
    <w:basedOn w:val="1"/>
    <w:qFormat/>
    <w:uiPriority w:val="0"/>
    <w:pPr>
      <w:snapToGrid w:val="0"/>
      <w:spacing w:line="540" w:lineRule="exact"/>
    </w:pPr>
    <w:rPr>
      <w:rFonts w:eastAsia="方正仿宋_GBK"/>
      <w:color w:val="000000"/>
    </w:rPr>
  </w:style>
  <w:style w:type="paragraph" w:styleId="5">
    <w:name w:val="annotation text"/>
    <w:basedOn w:val="1"/>
    <w:qFormat/>
    <w:uiPriority w:val="0"/>
    <w:pPr>
      <w:jc w:val="left"/>
    </w:pPr>
  </w:style>
  <w:style w:type="paragraph" w:styleId="6">
    <w:name w:val="HTML Address"/>
    <w:basedOn w:val="1"/>
    <w:qFormat/>
    <w:uiPriority w:val="0"/>
    <w:pPr>
      <w:widowControl/>
      <w:spacing w:before="100" w:beforeAutospacing="1" w:after="100" w:afterAutospacing="1"/>
      <w:jc w:val="left"/>
    </w:pPr>
    <w:rPr>
      <w:rFonts w:ascii="宋体" w:hAnsi="宋体" w:cs="宋体"/>
      <w:kern w:val="0"/>
      <w:sz w:val="24"/>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Body Text 2"/>
    <w:basedOn w:val="1"/>
    <w:qFormat/>
    <w:uiPriority w:val="0"/>
    <w:pPr>
      <w:snapToGrid w:val="0"/>
      <w:spacing w:line="540" w:lineRule="exact"/>
    </w:pPr>
    <w:rPr>
      <w:rFonts w:eastAsia="方正仿宋_GBK"/>
      <w:color w:val="000000"/>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Strong"/>
    <w:basedOn w:val="12"/>
    <w:qFormat/>
    <w:uiPriority w:val="0"/>
    <w:rPr>
      <w:b/>
      <w:bCs/>
    </w:rPr>
  </w:style>
  <w:style w:type="paragraph" w:customStyle="1" w:styleId="14">
    <w:name w:val="p0"/>
    <w:basedOn w:val="1"/>
    <w:qFormat/>
    <w:uiPriority w:val="0"/>
    <w:pPr>
      <w:widowControl/>
    </w:pPr>
    <w:rPr>
      <w:rFonts w:ascii="Calibri" w:hAnsi="Calibri" w:eastAsia="宋体" w:cs="宋体"/>
      <w:kern w:val="0"/>
      <w:szCs w:val="32"/>
    </w:rPr>
  </w:style>
  <w:style w:type="paragraph" w:customStyle="1" w:styleId="15">
    <w:name w:val="UserStyle_0"/>
    <w:basedOn w:val="1"/>
    <w:qFormat/>
    <w:uiPriority w:val="0"/>
    <w:pPr>
      <w:spacing w:line="540" w:lineRule="exact"/>
      <w:jc w:val="both"/>
      <w:textAlignment w:val="baseline"/>
    </w:pPr>
    <w:rPr>
      <w:rFonts w:ascii="Times New Roman" w:hAnsi="Times New Roman" w:eastAsia="方正仿宋_GBK"/>
      <w:color w:val="000000"/>
      <w:kern w:val="2"/>
      <w:sz w:val="21"/>
      <w:szCs w:val="24"/>
      <w:lang w:val="en-US" w:eastAsia="zh-CN" w:bidi="ar-SA"/>
    </w:rPr>
  </w:style>
  <w:style w:type="paragraph" w:customStyle="1" w:styleId="16">
    <w:name w:val="正文文本 21"/>
    <w:basedOn w:val="1"/>
    <w:qFormat/>
    <w:uiPriority w:val="0"/>
    <w:pPr>
      <w:spacing w:line="540" w:lineRule="exact"/>
    </w:pPr>
    <w:rPr>
      <w:rFonts w:ascii="Times New Roman" w:hAnsi="Times New Roman" w:eastAsia="方正仿宋_GBK"/>
      <w:color w:val="00000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2192</Words>
  <Characters>2208</Characters>
  <Lines>1</Lines>
  <Paragraphs>1</Paragraphs>
  <TotalTime>12</TotalTime>
  <ScaleCrop>false</ScaleCrop>
  <LinksUpToDate>false</LinksUpToDate>
  <CharactersWithSpaces>2280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2022-05-12T00:46:00Z</cp:lastPrinted>
  <dcterms:modified xsi:type="dcterms:W3CDTF">2022-06-10T06:37:03Z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D07EA580621045EE95504F0E500F0411</vt:lpwstr>
  </property>
</Properties>
</file>