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600" w:lineRule="exact"/>
        <w:ind w:right="0"/>
        <w:jc w:val="left"/>
        <w:textAlignment w:val="auto"/>
        <w:outlineLvl w:val="9"/>
        <w:rPr>
          <w:rFonts w:hint="eastAsia" w:ascii="方正仿宋_GBK" w:hAnsi="方正仿宋_GBK" w:eastAsia="方正仿宋_GBK" w:cs="方正仿宋_GBK"/>
          <w:sz w:val="32"/>
          <w:szCs w:val="32"/>
          <w:lang w:val="en-US" w:eastAsia="zh-CN"/>
        </w:rPr>
      </w:pPr>
    </w:p>
    <w:p>
      <w:pPr>
        <w:pStyle w:val="9"/>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40" w:lineRule="exact"/>
        <w:jc w:val="center"/>
        <w:textAlignment w:val="auto"/>
        <w:rPr>
          <w:rStyle w:val="12"/>
          <w:rFonts w:eastAsia="方正小标宋_GBK"/>
          <w:b w:val="0"/>
          <w:color w:val="000000"/>
          <w:sz w:val="44"/>
          <w:szCs w:val="44"/>
        </w:rPr>
      </w:pPr>
      <w:bookmarkStart w:id="0" w:name="主送机关"/>
      <w:r>
        <w:rPr>
          <w:rStyle w:val="12"/>
          <w:rFonts w:eastAsia="方正小标宋_GBK"/>
          <w:b w:val="0"/>
          <w:color w:val="000000"/>
          <w:sz w:val="44"/>
          <w:szCs w:val="44"/>
        </w:rPr>
        <w:t>重庆市南川区人民政府</w:t>
      </w:r>
      <w:bookmarkStart w:id="1" w:name="标题"/>
    </w:p>
    <w:p>
      <w:pPr>
        <w:keepNext w:val="0"/>
        <w:keepLines w:val="0"/>
        <w:pageBreakBefore w:val="0"/>
        <w:widowControl w:val="0"/>
        <w:kinsoku/>
        <w:wordWrap/>
        <w:overflowPunct/>
        <w:topLinePunct w:val="0"/>
        <w:autoSpaceDE/>
        <w:autoSpaceDN/>
        <w:bidi w:val="0"/>
        <w:adjustRightInd/>
        <w:snapToGrid/>
        <w:spacing w:line="540" w:lineRule="exact"/>
        <w:ind w:right="0"/>
        <w:jc w:val="center"/>
        <w:textAlignment w:val="auto"/>
        <w:outlineLvl w:val="9"/>
        <w:rPr>
          <w:rFonts w:hint="eastAsia" w:ascii="方正仿宋_GBK" w:hAnsi="方正仿宋_GBK" w:eastAsia="方正仿宋_GBK" w:cs="方正仿宋_GBK"/>
          <w:sz w:val="32"/>
          <w:szCs w:val="32"/>
          <w:lang w:val="en-US" w:eastAsia="zh-CN"/>
        </w:rPr>
      </w:pPr>
      <w:r>
        <w:rPr>
          <w:rStyle w:val="12"/>
          <w:rFonts w:eastAsia="方正小标宋_GBK"/>
          <w:b w:val="0"/>
          <w:color w:val="000000"/>
          <w:sz w:val="44"/>
          <w:szCs w:val="44"/>
        </w:rPr>
        <w:t>关于废止行政规范性文件的决定</w:t>
      </w:r>
      <w:bookmarkEnd w:id="1"/>
    </w:p>
    <w:p>
      <w:pPr>
        <w:pageBreakBefore w:val="0"/>
        <w:widowControl w:val="0"/>
        <w:kinsoku/>
        <w:wordWrap/>
        <w:overflowPunct/>
        <w:topLinePunct w:val="0"/>
        <w:autoSpaceDE/>
        <w:autoSpaceDN/>
        <w:bidi w:val="0"/>
        <w:adjustRightInd/>
        <w:snapToGrid/>
        <w:spacing w:line="600" w:lineRule="exact"/>
        <w:ind w:right="0"/>
        <w:jc w:val="center"/>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南川府发</w:t>
      </w:r>
      <w:r>
        <w:rPr>
          <w:rFonts w:hint="default" w:ascii="Times New Roman" w:hAnsi="Times New Roman" w:eastAsia="方正仿宋_GBK" w:cs="Times New Roman"/>
          <w:sz w:val="32"/>
          <w:szCs w:val="32"/>
          <w:lang w:val="en-US" w:eastAsia="zh-CN"/>
        </w:rPr>
        <w:t>〔2020〕28</w:t>
      </w:r>
      <w:r>
        <w:rPr>
          <w:rFonts w:hint="eastAsia" w:ascii="方正仿宋_GBK" w:hAnsi="方正仿宋_GBK" w:eastAsia="方正仿宋_GBK" w:cs="方正仿宋_GBK"/>
          <w:sz w:val="32"/>
          <w:szCs w:val="32"/>
          <w:lang w:val="en-US" w:eastAsia="zh-CN"/>
        </w:rPr>
        <w:t>号</w:t>
      </w:r>
    </w:p>
    <w:p>
      <w:pPr>
        <w:pageBreakBefore w:val="0"/>
        <w:widowControl w:val="0"/>
        <w:kinsoku/>
        <w:wordWrap/>
        <w:overflowPunct/>
        <w:topLinePunct w:val="0"/>
        <w:autoSpaceDE/>
        <w:autoSpaceDN/>
        <w:bidi w:val="0"/>
        <w:adjustRightInd/>
        <w:snapToGrid/>
        <w:spacing w:line="600" w:lineRule="exact"/>
        <w:ind w:left="0" w:leftChars="0" w:right="0" w:firstLine="640" w:firstLineChars="200"/>
        <w:jc w:val="left"/>
        <w:textAlignment w:val="auto"/>
        <w:outlineLvl w:val="9"/>
        <w:rPr>
          <w:rFonts w:hint="eastAsia" w:ascii="方正仿宋_GBK" w:hAnsi="方正仿宋_GBK" w:eastAsia="方正仿宋_GBK" w:cs="方正仿宋_GBK"/>
          <w:sz w:val="32"/>
          <w:szCs w:val="32"/>
          <w:lang w:val="en-US" w:eastAsia="zh-CN"/>
        </w:rPr>
      </w:pPr>
    </w:p>
    <w:bookmarkEnd w:id="0"/>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600" w:lineRule="exact"/>
        <w:ind w:left="0" w:leftChars="0" w:right="0" w:rightChars="0"/>
        <w:jc w:val="both"/>
        <w:textAlignment w:val="auto"/>
        <w:outlineLvl w:val="9"/>
        <w:rPr>
          <w:rFonts w:ascii="Times New Roman" w:hAnsi="Times New Roman" w:eastAsia="方正仿宋_GBK" w:cs="Times New Roman"/>
          <w:b w:val="0"/>
          <w:color w:val="000000"/>
          <w:kern w:val="0"/>
          <w:sz w:val="32"/>
          <w:szCs w:val="32"/>
          <w:lang w:val="en-US" w:eastAsia="zh-CN" w:bidi="ar-SA"/>
        </w:rPr>
      </w:pPr>
      <w:r>
        <w:rPr>
          <w:rFonts w:ascii="Times New Roman" w:hAnsi="Times New Roman" w:eastAsia="方正仿宋_GBK" w:cs="Times New Roman"/>
          <w:b w:val="0"/>
          <w:bCs/>
          <w:color w:val="000000"/>
          <w:kern w:val="0"/>
          <w:sz w:val="32"/>
          <w:szCs w:val="32"/>
          <w:lang w:val="en-US" w:eastAsia="zh-CN" w:bidi="ar-SA"/>
        </w:rPr>
        <w:t>各乡镇人民政府、街道办事处，区政府各部门，有关单位：</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both"/>
        <w:textAlignment w:val="auto"/>
        <w:outlineLvl w:val="9"/>
        <w:rPr>
          <w:rFonts w:eastAsia="方正仿宋_GBK"/>
          <w:sz w:val="32"/>
          <w:szCs w:val="32"/>
        </w:rPr>
      </w:pPr>
      <w:r>
        <w:rPr>
          <w:rFonts w:hint="eastAsia" w:eastAsia="方正仿宋_GBK"/>
          <w:sz w:val="32"/>
          <w:szCs w:val="32"/>
        </w:rPr>
        <w:t>根据《重庆市司法局关于开展交通和卫生健康领域地方性法规配套规范性文件专项审查的通知》（</w:t>
      </w:r>
      <w:r>
        <w:rPr>
          <w:rFonts w:eastAsia="方正仿宋_GBK"/>
          <w:color w:val="000000"/>
          <w:sz w:val="32"/>
          <w:szCs w:val="32"/>
        </w:rPr>
        <w:t>渝司</w:t>
      </w:r>
      <w:r>
        <w:rPr>
          <w:rFonts w:hint="eastAsia" w:eastAsia="方正仿宋_GBK"/>
          <w:color w:val="000000"/>
          <w:sz w:val="32"/>
          <w:szCs w:val="32"/>
        </w:rPr>
        <w:t>发</w:t>
      </w:r>
      <w:r>
        <w:rPr>
          <w:rFonts w:eastAsia="方正仿宋_GBK"/>
          <w:color w:val="000000"/>
          <w:sz w:val="32"/>
          <w:szCs w:val="32"/>
        </w:rPr>
        <w:t>〔2020〕</w:t>
      </w:r>
      <w:r>
        <w:rPr>
          <w:rFonts w:hint="eastAsia" w:eastAsia="方正仿宋_GBK"/>
          <w:color w:val="000000"/>
          <w:sz w:val="32"/>
          <w:szCs w:val="32"/>
        </w:rPr>
        <w:t>17</w:t>
      </w:r>
      <w:r>
        <w:rPr>
          <w:rFonts w:eastAsia="方正仿宋_GBK"/>
          <w:color w:val="000000"/>
          <w:sz w:val="32"/>
          <w:szCs w:val="32"/>
        </w:rPr>
        <w:t>号</w:t>
      </w:r>
      <w:r>
        <w:rPr>
          <w:rFonts w:hint="eastAsia" w:eastAsia="方正仿宋_GBK"/>
          <w:sz w:val="32"/>
          <w:szCs w:val="32"/>
        </w:rPr>
        <w:t>）要求，</w:t>
      </w:r>
      <w:r>
        <w:rPr>
          <w:rFonts w:eastAsia="方正仿宋_GBK"/>
          <w:sz w:val="32"/>
          <w:szCs w:val="32"/>
        </w:rPr>
        <w:t>区政府对</w:t>
      </w:r>
      <w:r>
        <w:rPr>
          <w:rFonts w:hint="eastAsia" w:eastAsia="方正仿宋_GBK"/>
          <w:sz w:val="32"/>
          <w:szCs w:val="32"/>
        </w:rPr>
        <w:t>相关</w:t>
      </w:r>
      <w:r>
        <w:rPr>
          <w:rFonts w:eastAsia="方正仿宋_GBK"/>
          <w:sz w:val="32"/>
          <w:szCs w:val="32"/>
        </w:rPr>
        <w:t>行政规范性文件进行了清理。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left"/>
        <w:textAlignment w:val="auto"/>
        <w:outlineLvl w:val="9"/>
        <w:rPr>
          <w:rFonts w:hint="eastAsia" w:ascii="方正仿宋_GBK" w:hAnsi="方正仿宋_GBK" w:eastAsia="方正仿宋_GBK" w:cs="方正仿宋_GBK"/>
          <w:sz w:val="32"/>
          <w:szCs w:val="32"/>
          <w:lang w:val="en-US" w:eastAsia="zh-CN"/>
        </w:rPr>
      </w:pPr>
      <w:r>
        <w:rPr>
          <w:rFonts w:eastAsia="方正仿宋_GBK"/>
          <w:sz w:val="32"/>
          <w:szCs w:val="32"/>
        </w:rPr>
        <w:t>经研究，从本决定印发之日起废止《</w:t>
      </w:r>
      <w:r>
        <w:rPr>
          <w:rFonts w:hint="eastAsia" w:eastAsia="方正仿宋_GBK"/>
          <w:sz w:val="32"/>
          <w:szCs w:val="32"/>
        </w:rPr>
        <w:t>重庆市南川区人民政府办公室关于加强新时期计划生育工作的</w:t>
      </w:r>
      <w:bookmarkStart w:id="2" w:name="_GoBack"/>
      <w:bookmarkEnd w:id="2"/>
      <w:r>
        <w:rPr>
          <w:rFonts w:hint="eastAsia" w:eastAsia="方正仿宋_GBK"/>
          <w:sz w:val="32"/>
          <w:szCs w:val="32"/>
        </w:rPr>
        <w:t>通知</w:t>
      </w:r>
      <w:r>
        <w:rPr>
          <w:rFonts w:eastAsia="方正仿宋_GBK"/>
          <w:sz w:val="32"/>
          <w:szCs w:val="32"/>
        </w:rPr>
        <w:t>》（南川府办发﹝</w:t>
      </w:r>
      <w:r>
        <w:rPr>
          <w:rFonts w:hint="eastAsia" w:eastAsia="方正仿宋_GBK"/>
          <w:sz w:val="32"/>
          <w:szCs w:val="32"/>
        </w:rPr>
        <w:t>2015</w:t>
      </w:r>
      <w:r>
        <w:rPr>
          <w:rFonts w:eastAsia="方正仿宋_GBK"/>
          <w:sz w:val="32"/>
          <w:szCs w:val="32"/>
        </w:rPr>
        <w:t>﹞</w:t>
      </w:r>
      <w:r>
        <w:rPr>
          <w:rFonts w:hint="eastAsia" w:eastAsia="方正仿宋_GBK"/>
          <w:sz w:val="32"/>
          <w:szCs w:val="32"/>
        </w:rPr>
        <w:t>86</w:t>
      </w:r>
      <w:r>
        <w:rPr>
          <w:rFonts w:eastAsia="方正仿宋_GBK"/>
          <w:sz w:val="32"/>
          <w:szCs w:val="32"/>
        </w:rPr>
        <w:t>号）、《</w:t>
      </w:r>
      <w:r>
        <w:rPr>
          <w:rFonts w:hint="eastAsia" w:eastAsia="方正仿宋_GBK"/>
          <w:sz w:val="32"/>
          <w:szCs w:val="32"/>
        </w:rPr>
        <w:t>重庆市南川区人民政府关于在城区推行“公交IC卡”服务的通告</w:t>
      </w:r>
      <w:r>
        <w:rPr>
          <w:rFonts w:eastAsia="方正仿宋_GBK"/>
          <w:sz w:val="32"/>
          <w:szCs w:val="32"/>
        </w:rPr>
        <w:t>》（南川府发〔2012〕</w:t>
      </w:r>
      <w:r>
        <w:rPr>
          <w:rFonts w:hint="eastAsia" w:eastAsia="方正仿宋_GBK"/>
          <w:sz w:val="32"/>
          <w:szCs w:val="32"/>
        </w:rPr>
        <w:t>38</w:t>
      </w:r>
      <w:r>
        <w:rPr>
          <w:rFonts w:eastAsia="方正仿宋_GBK"/>
          <w:sz w:val="32"/>
          <w:szCs w:val="32"/>
        </w:rPr>
        <w:t>号）</w:t>
      </w:r>
      <w:r>
        <w:rPr>
          <w:rFonts w:hint="eastAsia" w:eastAsia="方正仿宋_GBK"/>
          <w:sz w:val="32"/>
          <w:szCs w:val="32"/>
        </w:rPr>
        <w:t>、《重庆市南川区人民政府关于65周岁以上老年人公交免费出行的通告》（南川府告</w:t>
      </w:r>
      <w:r>
        <w:rPr>
          <w:rFonts w:eastAsia="方正仿宋_GBK"/>
          <w:sz w:val="32"/>
          <w:szCs w:val="32"/>
        </w:rPr>
        <w:t>〔201</w:t>
      </w:r>
      <w:r>
        <w:rPr>
          <w:rFonts w:hint="eastAsia" w:eastAsia="方正仿宋_GBK"/>
          <w:sz w:val="32"/>
          <w:szCs w:val="32"/>
        </w:rPr>
        <w:t>8</w:t>
      </w:r>
      <w:r>
        <w:rPr>
          <w:rFonts w:eastAsia="方正仿宋_GBK"/>
          <w:sz w:val="32"/>
          <w:szCs w:val="32"/>
        </w:rPr>
        <w:t>〕</w:t>
      </w:r>
      <w:r>
        <w:rPr>
          <w:rFonts w:hint="eastAsia" w:eastAsia="方正仿宋_GBK"/>
          <w:sz w:val="32"/>
          <w:szCs w:val="32"/>
        </w:rPr>
        <w:t>17号）3件</w:t>
      </w:r>
      <w:r>
        <w:rPr>
          <w:rFonts w:eastAsia="方正仿宋_GBK"/>
          <w:sz w:val="32"/>
          <w:szCs w:val="32"/>
        </w:rPr>
        <w:t>行政规范性文件，请遵照</w:t>
      </w:r>
      <w:r>
        <w:rPr>
          <w:rFonts w:hint="eastAsia" w:eastAsia="方正仿宋_GBK"/>
          <w:sz w:val="32"/>
          <w:szCs w:val="32"/>
          <w:lang w:val="en-US" w:eastAsia="zh-CN"/>
        </w:rPr>
        <w:t>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ind w:right="0"/>
        <w:jc w:val="right"/>
        <w:textAlignment w:val="auto"/>
        <w:outlineLvl w:val="9"/>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重庆市南川区人民政府  </w:t>
      </w:r>
    </w:p>
    <w:p>
      <w:pPr>
        <w:keepNext w:val="0"/>
        <w:keepLines w:val="0"/>
        <w:pageBreakBefore w:val="0"/>
        <w:widowControl w:val="0"/>
        <w:kinsoku/>
        <w:wordWrap w:val="0"/>
        <w:overflowPunct/>
        <w:topLinePunct w:val="0"/>
        <w:autoSpaceDE/>
        <w:autoSpaceDN/>
        <w:bidi w:val="0"/>
        <w:adjustRightInd/>
        <w:snapToGrid/>
        <w:spacing w:line="600" w:lineRule="exact"/>
        <w:ind w:right="0"/>
        <w:jc w:val="right"/>
        <w:textAlignment w:val="auto"/>
        <w:outlineLvl w:val="9"/>
        <w:rPr>
          <w:rFonts w:hint="default" w:ascii="方正仿宋_GBK" w:hAnsi="方正仿宋_GBK" w:eastAsia="方正仿宋_GBK" w:cs="方正仿宋_GBK"/>
          <w:sz w:val="32"/>
          <w:szCs w:val="32"/>
          <w:lang w:val="en-US" w:eastAsia="zh-CN"/>
        </w:rPr>
      </w:pPr>
      <w:r>
        <w:rPr>
          <w:rFonts w:hint="eastAsia" w:ascii="Times New Roman" w:hAnsi="Times New Roman" w:eastAsia="方正仿宋_GBK" w:cs="Times New Roman"/>
          <w:sz w:val="32"/>
          <w:szCs w:val="32"/>
          <w:lang w:val="en-US" w:eastAsia="zh-CN"/>
        </w:rPr>
        <w:t>2020年11月23日</w:t>
      </w: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left"/>
        <w:textAlignment w:val="auto"/>
        <w:outlineLvl w:val="9"/>
        <w:rPr>
          <w:rFonts w:hint="eastAsia"/>
          <w:lang w:val="en-US" w:eastAsia="zh-CN"/>
        </w:rPr>
      </w:pPr>
      <w:r>
        <w:rPr>
          <w:rFonts w:hint="eastAsia" w:ascii="方正仿宋_GBK" w:hAnsi="方正仿宋_GBK" w:eastAsia="方正仿宋_GBK" w:cs="方正仿宋_GBK"/>
          <w:sz w:val="32"/>
          <w:szCs w:val="32"/>
          <w:lang w:val="en-US" w:eastAsia="zh-CN"/>
        </w:rPr>
        <w:t>（此件公开发布）</w:t>
      </w: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南川区人民政府办公室发布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南川区人民政府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zOTJiOGY1NTYwNDkyNWU1MzNiNThjM2QxMGM0ZmIifQ=="/>
  </w:docVars>
  <w:rsids>
    <w:rsidRoot w:val="00172A27"/>
    <w:rsid w:val="019E71BD"/>
    <w:rsid w:val="041C42DA"/>
    <w:rsid w:val="04B679C3"/>
    <w:rsid w:val="05F07036"/>
    <w:rsid w:val="06BA32BB"/>
    <w:rsid w:val="06E00104"/>
    <w:rsid w:val="080F63D8"/>
    <w:rsid w:val="09341458"/>
    <w:rsid w:val="098254C2"/>
    <w:rsid w:val="09D97B51"/>
    <w:rsid w:val="0A766EDE"/>
    <w:rsid w:val="0AD64BE8"/>
    <w:rsid w:val="0B0912D7"/>
    <w:rsid w:val="0E025194"/>
    <w:rsid w:val="152D2DCA"/>
    <w:rsid w:val="187168EA"/>
    <w:rsid w:val="196673CA"/>
    <w:rsid w:val="1B2F4AEE"/>
    <w:rsid w:val="1CF734C9"/>
    <w:rsid w:val="1DEC284C"/>
    <w:rsid w:val="1E6523AC"/>
    <w:rsid w:val="22440422"/>
    <w:rsid w:val="22BB4BBB"/>
    <w:rsid w:val="2AEB3417"/>
    <w:rsid w:val="31A15F24"/>
    <w:rsid w:val="324A1681"/>
    <w:rsid w:val="36314CDF"/>
    <w:rsid w:val="36FB1DF0"/>
    <w:rsid w:val="395347B5"/>
    <w:rsid w:val="39A232A0"/>
    <w:rsid w:val="39E745AA"/>
    <w:rsid w:val="3B5A6BBB"/>
    <w:rsid w:val="3EDA13A6"/>
    <w:rsid w:val="417B75E9"/>
    <w:rsid w:val="42F058B7"/>
    <w:rsid w:val="436109F6"/>
    <w:rsid w:val="441A38D4"/>
    <w:rsid w:val="4504239D"/>
    <w:rsid w:val="4B244A42"/>
    <w:rsid w:val="4BC77339"/>
    <w:rsid w:val="4C9236C5"/>
    <w:rsid w:val="4CC92A6F"/>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D0E3F22"/>
    <w:rsid w:val="744E4660"/>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ascii="Calibri" w:hAnsi="Calibri" w:eastAsia="宋体" w:cs="Times New Roman"/>
      <w:b/>
      <w:bCs/>
      <w:kern w:val="44"/>
      <w:sz w:val="44"/>
      <w:szCs w:val="44"/>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HTML Address"/>
    <w:basedOn w:val="1"/>
    <w:qFormat/>
    <w:uiPriority w:val="0"/>
    <w:pPr>
      <w:widowControl/>
      <w:spacing w:before="100" w:beforeAutospacing="1" w:after="100" w:afterAutospacing="1"/>
      <w:jc w:val="left"/>
    </w:pPr>
    <w:rPr>
      <w:rFonts w:ascii="宋体" w:hAnsi="宋体" w:cs="宋体"/>
      <w:kern w:val="0"/>
      <w:sz w:val="2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2"/>
    <w:basedOn w:val="1"/>
    <w:qFormat/>
    <w:uiPriority w:val="0"/>
    <w:pPr>
      <w:snapToGrid w:val="0"/>
      <w:spacing w:line="540" w:lineRule="exact"/>
    </w:pPr>
    <w:rPr>
      <w:rFonts w:eastAsia="方正仿宋_GBK"/>
      <w:color w:val="000000"/>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bCs/>
    </w:rPr>
  </w:style>
  <w:style w:type="paragraph" w:customStyle="1" w:styleId="13">
    <w:name w:val="p0"/>
    <w:basedOn w:val="1"/>
    <w:qFormat/>
    <w:uiPriority w:val="0"/>
    <w:pPr>
      <w:widowControl/>
    </w:pPr>
    <w:rPr>
      <w:rFonts w:ascii="Calibri" w:hAnsi="Calibri" w:eastAsia="宋体" w:cs="宋体"/>
      <w:kern w:val="0"/>
      <w:szCs w:val="32"/>
    </w:rPr>
  </w:style>
  <w:style w:type="paragraph" w:customStyle="1" w:styleId="14">
    <w:name w:val="UserStyle_0"/>
    <w:basedOn w:val="1"/>
    <w:qFormat/>
    <w:uiPriority w:val="0"/>
    <w:pPr>
      <w:spacing w:line="540" w:lineRule="exact"/>
      <w:jc w:val="both"/>
      <w:textAlignment w:val="baseline"/>
    </w:pPr>
    <w:rPr>
      <w:rFonts w:ascii="Times New Roman" w:hAnsi="Times New Roman" w:eastAsia="方正仿宋_GBK"/>
      <w:color w:val="000000"/>
      <w:kern w:val="2"/>
      <w:sz w:val="21"/>
      <w:szCs w:val="24"/>
      <w:lang w:val="en-US" w:eastAsia="zh-CN" w:bidi="ar-SA"/>
    </w:rPr>
  </w:style>
  <w:style w:type="paragraph" w:customStyle="1" w:styleId="15">
    <w:name w:val="正文文本 21"/>
    <w:basedOn w:val="1"/>
    <w:qFormat/>
    <w:uiPriority w:val="0"/>
    <w:pPr>
      <w:spacing w:line="540" w:lineRule="exact"/>
    </w:pPr>
    <w:rPr>
      <w:rFonts w:ascii="Times New Roman" w:hAnsi="Times New Roman" w:eastAsia="方正仿宋_GBK"/>
      <w:color w:val="000000"/>
    </w:rPr>
  </w:style>
  <w:style w:type="paragraph" w:customStyle="1" w:styleId="16">
    <w:name w:val="Body Text 2"/>
    <w:basedOn w:val="1"/>
    <w:uiPriority w:val="0"/>
    <w:pPr>
      <w:snapToGrid w:val="0"/>
      <w:spacing w:line="540" w:lineRule="exact"/>
    </w:pPr>
    <w:rPr>
      <w:rFonts w:eastAsia="方正仿宋_GBK"/>
      <w:color w:val="00000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660</Words>
  <Characters>706</Characters>
  <Lines>1</Lines>
  <Paragraphs>1</Paragraphs>
  <TotalTime>3</TotalTime>
  <ScaleCrop>false</ScaleCrop>
  <LinksUpToDate>false</LinksUpToDate>
  <CharactersWithSpaces>738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2022-05-12T00:46:00Z</cp:lastPrinted>
  <dcterms:modified xsi:type="dcterms:W3CDTF">2022-06-10T05:42:35Z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2932EF81EECE4E5891A03E8218758D21</vt:lpwstr>
  </property>
</Properties>
</file>