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hAnsi="方正小标宋_GBK" w:eastAsia="方正小标宋_GBK" w:cs="微软雅黑"/>
          <w:b w:val="0"/>
          <w:bCs/>
          <w:sz w:val="44"/>
          <w:szCs w:val="30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_GBK" w:hAnsi="方正小标宋_GBK" w:eastAsia="方正小标宋_GBK" w:cs="微软雅黑"/>
          <w:b w:val="0"/>
          <w:bCs/>
          <w:sz w:val="44"/>
          <w:szCs w:val="30"/>
          <w:shd w:val="clear" w:color="auto" w:fill="FFFFFF"/>
        </w:rPr>
      </w:pPr>
      <w:r>
        <w:rPr>
          <w:rFonts w:ascii="方正小标宋_GBK" w:hAnsi="方正小标宋_GBK" w:eastAsia="方正小标宋_GBK" w:cs="微软雅黑"/>
          <w:b w:val="0"/>
          <w:bCs/>
          <w:sz w:val="44"/>
          <w:szCs w:val="30"/>
          <w:shd w:val="clear" w:color="auto" w:fill="FFFFFF"/>
        </w:rPr>
        <w:t>重庆市南川区人民政府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仿宋_GBK" w:hAnsi="方正仿宋_GBK" w:eastAsia="方正仿宋_GBK" w:cs="宋体"/>
          <w:b w:val="0"/>
          <w:sz w:val="32"/>
          <w:szCs w:val="24"/>
          <w:shd w:val="clear" w:color="auto" w:fill="FFFFFF"/>
        </w:rPr>
      </w:pPr>
      <w:r>
        <w:rPr>
          <w:rFonts w:ascii="方正小标宋_GBK" w:hAnsi="方正小标宋_GBK" w:eastAsia="方正小标宋_GBK" w:cs="微软雅黑"/>
          <w:b w:val="0"/>
          <w:bCs/>
          <w:sz w:val="44"/>
          <w:szCs w:val="30"/>
          <w:shd w:val="clear" w:color="auto" w:fill="FFFFFF"/>
        </w:rPr>
        <w:t>关于加强燃放烟花爆竹安全管理的通告</w:t>
      </w:r>
    </w:p>
    <w:p>
      <w:pPr>
        <w:pStyle w:val="9"/>
        <w:widowControl/>
        <w:spacing w:before="0" w:beforeAutospacing="0" w:after="0" w:afterAutospacing="0" w:line="600" w:lineRule="exact"/>
        <w:ind w:firstLine="480"/>
        <w:jc w:val="center"/>
        <w:rPr>
          <w:rFonts w:hint="eastAsia" w:ascii="方正仿宋_GBK" w:hAnsi="方正仿宋_GBK" w:eastAsia="方正仿宋_GBK" w:cs="宋体"/>
          <w:sz w:val="32"/>
          <w:shd w:val="clear" w:color="auto" w:fill="FFFFFF"/>
        </w:rPr>
      </w:pP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南川府告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〔202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hd w:val="clear" w:color="auto" w:fill="FFFFFF"/>
        </w:rPr>
        <w:t>〕1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号</w:t>
      </w:r>
    </w:p>
    <w:p>
      <w:pPr>
        <w:pStyle w:val="9"/>
        <w:widowControl/>
        <w:spacing w:before="0" w:beforeAutospacing="0" w:after="0" w:afterAutospacing="0" w:line="600" w:lineRule="exact"/>
        <w:ind w:firstLine="480"/>
        <w:jc w:val="center"/>
        <w:rPr>
          <w:rFonts w:hint="eastAsia" w:ascii="方正仿宋_GBK" w:hAnsi="方正仿宋_GBK" w:eastAsia="方正仿宋_GBK" w:cs="宋体"/>
          <w:sz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为加强燃放烟花爆竹安全管理，减少大气污染，改善城市环境，维护公共安全。根据《重庆市燃放烟花爆竹管理条例》（以下简称《条例》）和《</w:t>
      </w:r>
      <w:r>
        <w:rPr>
          <w:rFonts w:hint="eastAsia" w:ascii="方正仿宋_GBK" w:eastAsia="方正仿宋_GBK"/>
          <w:sz w:val="32"/>
          <w:szCs w:val="32"/>
        </w:rPr>
        <w:t>重庆市人民政府关于加强燃放烟花爆竹管理的通告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》（渝府发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〔2019〕2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号）等有关规定，特通告如下：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一、禁止燃放烟花爆竹的区域（以下简称禁放区域）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szCs w:val="32"/>
        </w:rPr>
        <w:t>以鼓楼广场为中心，从永隆路与金山大道交叉路口经武装部至金山大道与景城大道路口，经书画院至九鼎二路，九鼎二路向北经九鼎路至金山大道，经区人力社保局、恒安戴斯酒店至火车站大道；向东至金佛大道与东环路交叉路口</w:t>
      </w:r>
      <w:r>
        <w:rPr>
          <w:rFonts w:ascii="方正仿宋_GBK" w:eastAsia="方正仿宋_GBK"/>
          <w:sz w:val="32"/>
          <w:szCs w:val="32"/>
        </w:rPr>
        <w:t>（半溪路口）</w:t>
      </w:r>
      <w:r>
        <w:rPr>
          <w:rFonts w:hint="eastAsia" w:ascii="方正仿宋_GBK" w:eastAsia="方正仿宋_GBK"/>
          <w:sz w:val="32"/>
          <w:szCs w:val="32"/>
        </w:rPr>
        <w:t>，从该路口向西经东环路、花山公园、东城福利院至殡仪馆入口，再从北环路向西经锦绣园、晓悦湾至永隆路以内的城区及周边住宅小区。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二、禁放区域以外的下列区域（场所）禁止燃放烟花爆竹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易燃易爆物品生产、储存单位；文物保护单位；车站、桥梁、隧道、公共交通设施以及铁路线路安全保护区内；饮用水水源保护区内；输变电设施安全保护区内；医疗机构、幼儿园、学校、养老机构；化粪池、沼气池、地下管网；森林、草原等重点防火区；</w:t>
      </w:r>
      <w:r>
        <w:rPr>
          <w:rFonts w:hint="eastAsia" w:ascii="方正仿宋_GBK" w:eastAsia="方正仿宋_GBK"/>
          <w:sz w:val="32"/>
          <w:szCs w:val="32"/>
        </w:rPr>
        <w:t>殡仪馆、佛山公墓及花山生态陵园；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法律、法规、规章规定禁止用火的其他区域或者场所。由有关管理责任单位在上述区域（场所）设置明显的禁放警示标志，并严格管理。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三、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在禁放区域和场所内，禁止生产、储存、经营烟花爆竹。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四、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严禁任何单位和个人非法生产、销售、储存、运输、燃放烟花爆竹，严禁销售、储存、携带、燃放不符合本市公布的规格和种类要求的烟花爆竹。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五、严格烟花爆竹品种管理。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在燃放区允许经营和个人燃放的烟花爆竹品种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为C级和D</w:t>
      </w:r>
      <w:bookmarkEnd w:id="0"/>
      <w:r>
        <w:rPr>
          <w:rFonts w:hint="eastAsia" w:ascii="方正仿宋_GBK" w:hAnsi="方正仿宋_GBK" w:eastAsia="方正仿宋_GBK" w:cs="宋体"/>
          <w:sz w:val="32"/>
          <w:szCs w:val="21"/>
          <w:shd w:val="clear" w:color="auto" w:fill="FFFFFF"/>
        </w:rPr>
        <w:t>级产品中的喷花类、旋转类、玩具类（烟雾型、摩擦型除外）、爆竹类（“土火炮”“大夹小”和“炮中炮”爆竹产品除外）、升空类（火箭、旋转烟花产品除外）、组合烟花类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6类</w:t>
      </w:r>
      <w:r>
        <w:rPr>
          <w:rFonts w:hint="eastAsia" w:ascii="方正仿宋_GBK" w:hAnsi="方正仿宋_GBK" w:eastAsia="方正仿宋_GBK" w:cs="宋体"/>
          <w:sz w:val="32"/>
          <w:szCs w:val="21"/>
          <w:shd w:val="clear" w:color="auto" w:fill="FFFFFF"/>
        </w:rPr>
        <w:t>。禁止销售和燃放礼花弹、架子烟花、小礼花、吐珠烟花产品和单发火药量大于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25g、</w:t>
      </w:r>
      <w:r>
        <w:rPr>
          <w:rFonts w:hint="eastAsia" w:ascii="方正仿宋_GBK" w:hAnsi="方正仿宋_GBK" w:eastAsia="方正仿宋_GBK" w:cs="宋体"/>
          <w:sz w:val="32"/>
          <w:szCs w:val="21"/>
          <w:shd w:val="clear" w:color="auto" w:fill="FFFFFF"/>
        </w:rPr>
        <w:t>内径大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于30mm（1.2寸</w:t>
      </w:r>
      <w:r>
        <w:rPr>
          <w:rFonts w:hint="eastAsia" w:ascii="方正仿宋_GBK" w:hAnsi="方正仿宋_GBK" w:eastAsia="方正仿宋_GBK" w:cs="宋体"/>
          <w:sz w:val="32"/>
          <w:szCs w:val="21"/>
          <w:shd w:val="clear" w:color="auto" w:fill="FFFFFF"/>
        </w:rPr>
        <w:t>）的内筒型组合烟花等专业燃放类产品，禁止销售和燃放擦炮、摔炮、药粒型吐珠产品。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六、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未成年人燃放烟花爆竹，应当由监护人或者其他成年人陪同看护。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七、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任何单位和个人应当自觉遵守《条例》规定。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八、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对违反《条例》等法律法规和本通告规定的行为，依法追究当事人责任。构成犯罪的，依法追究刑事责任。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方正仿宋_GBK" w:eastAsia="黑体"/>
          <w:sz w:val="32"/>
        </w:rPr>
      </w:pPr>
      <w:r>
        <w:rPr>
          <w:rFonts w:hint="eastAsia" w:ascii="方正黑体_GBK" w:hAnsi="方正黑体_GBK" w:eastAsia="方正黑体_GBK" w:cs="方正黑体_GBK"/>
          <w:sz w:val="32"/>
          <w:shd w:val="clear" w:color="auto" w:fill="FFFFFF"/>
        </w:rPr>
        <w:t>九、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本通告</w:t>
      </w:r>
      <w:r>
        <w:rPr>
          <w:rFonts w:hint="eastAsia" w:ascii="Times New Roman" w:hAnsi="Times New Roman" w:eastAsia="方正仿宋_GBK" w:cs="Times New Roman"/>
          <w:sz w:val="32"/>
          <w:shd w:val="clear" w:color="auto" w:fill="FFFFFF"/>
        </w:rPr>
        <w:t>自2021年2月1日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起施行。</w:t>
      </w: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eastAsia" w:ascii="方正仿宋_GBK" w:hAnsi="方正仿宋_GBK" w:eastAsia="方正仿宋_GBK" w:cs="宋体"/>
          <w:sz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default" w:ascii="方正仿宋_GBK" w:hAnsi="方正仿宋_GBK" w:eastAsia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宋体"/>
          <w:sz w:val="32"/>
          <w:shd w:val="clear" w:color="auto" w:fill="FFFFFF"/>
        </w:rPr>
        <w:t>重庆市南川区人民政府</w:t>
      </w:r>
      <w:r>
        <w:rPr>
          <w:rFonts w:hint="eastAsia" w:ascii="方正仿宋_GBK" w:hAnsi="方正仿宋_GBK" w:eastAsia="方正仿宋_GBK" w:cs="宋体"/>
          <w:sz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24"/>
          <w:shd w:val="clear" w:color="auto" w:fill="FFFFFF"/>
          <w:lang w:val="en-US" w:eastAsia="zh-CN" w:bidi="ar"/>
        </w:rPr>
        <w:t>2021年1月18日</w:t>
      </w:r>
      <w:r>
        <w:rPr>
          <w:rFonts w:hint="eastAsia" w:ascii="方正仿宋_GBK" w:hAnsi="方正仿宋_GBK" w:eastAsia="方正仿宋_GBK" w:cs="宋体"/>
          <w:sz w:val="32"/>
          <w:szCs w:val="21"/>
          <w:shd w:val="clear" w:color="auto" w:fill="FFFFFF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南川区人民政府办公室发布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南川区人民政府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JiOGY1NTYwNDkyNWU1MzNiNThjM2QxMGM0ZmI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9D97B51"/>
    <w:rsid w:val="0A766EDE"/>
    <w:rsid w:val="0AD64BE8"/>
    <w:rsid w:val="0B0912D7"/>
    <w:rsid w:val="0BCB4801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314CDF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CC92A6F"/>
    <w:rsid w:val="4E250A85"/>
    <w:rsid w:val="4FFD4925"/>
    <w:rsid w:val="505C172E"/>
    <w:rsid w:val="506405EA"/>
    <w:rsid w:val="52F46F0B"/>
    <w:rsid w:val="532B6A10"/>
    <w:rsid w:val="53D8014D"/>
    <w:rsid w:val="55C23293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HTML Addre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UserStyle_0"/>
    <w:basedOn w:val="1"/>
    <w:qFormat/>
    <w:uiPriority w:val="0"/>
    <w:pPr>
      <w:spacing w:line="540" w:lineRule="exact"/>
      <w:jc w:val="both"/>
      <w:textAlignment w:val="baseline"/>
    </w:pPr>
    <w:rPr>
      <w:rFonts w:ascii="Times New Roman" w:hAnsi="Times New Roman" w:eastAsia="方正仿宋_GBK"/>
      <w:color w:val="000000"/>
      <w:kern w:val="2"/>
      <w:sz w:val="21"/>
      <w:szCs w:val="24"/>
      <w:lang w:val="en-US" w:eastAsia="zh-CN" w:bidi="ar-SA"/>
    </w:rPr>
  </w:style>
  <w:style w:type="paragraph" w:customStyle="1" w:styleId="15">
    <w:name w:val="正文文本 21"/>
    <w:basedOn w:val="1"/>
    <w:qFormat/>
    <w:uiPriority w:val="0"/>
    <w:pPr>
      <w:spacing w:line="540" w:lineRule="exact"/>
    </w:pPr>
    <w:rPr>
      <w:rFonts w:ascii="Times New Roman" w:hAnsi="Times New Roman" w:eastAsia="方正仿宋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3433</Words>
  <Characters>3553</Characters>
  <Lines>1</Lines>
  <Paragraphs>1</Paragraphs>
  <TotalTime>2</TotalTime>
  <ScaleCrop>false</ScaleCrop>
  <LinksUpToDate>false</LinksUpToDate>
  <CharactersWithSpaces>3565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2022-06-10T04:12:52Z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06A974465C2D4093AF4836F5FE47D1A4</vt:lpwstr>
  </property>
</Properties>
</file>