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Times New Roman" w:hAnsi="Times New Roman" w:eastAsia="方正小标宋_GBK" w:cs="Times New Roman"/>
          <w:b w:val="0"/>
          <w:bCs w:val="0"/>
          <w:color w:val="auto"/>
          <w:sz w:val="44"/>
          <w:szCs w:val="24"/>
        </w:rPr>
      </w:pPr>
    </w:p>
    <w:p>
      <w:pPr>
        <w:keepNext w:val="0"/>
        <w:keepLines w:val="0"/>
        <w:pageBreakBefore w:val="0"/>
        <w:widowControl w:val="0"/>
        <w:kinsoku/>
        <w:wordWrap/>
        <w:overflowPunct/>
        <w:topLinePunct w:val="0"/>
        <w:autoSpaceDE/>
        <w:autoSpaceDN/>
        <w:bidi w:val="0"/>
        <w:adjustRightInd/>
        <w:snapToGrid/>
        <w:spacing w:line="540" w:lineRule="exact"/>
        <w:ind w:right="-115" w:rightChars="-36"/>
        <w:jc w:val="center"/>
        <w:textAlignment w:val="auto"/>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重庆市南川区人民政府办公室</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firstLine="0" w:firstLineChars="0"/>
        <w:jc w:val="center"/>
        <w:textAlignment w:val="auto"/>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关于印发南川区创建国家学前教育普及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firstLine="0" w:firstLineChars="0"/>
        <w:jc w:val="center"/>
        <w:textAlignment w:val="auto"/>
        <w:rPr>
          <w:rFonts w:hint="eastAsia" w:ascii="方正小标宋_GBK" w:hAnsi="方正小标宋_GBK" w:eastAsia="方正小标宋_GBK" w:cs="方正小标宋_GBK"/>
          <w:bCs/>
          <w:color w:val="000000"/>
          <w:sz w:val="44"/>
          <w:szCs w:val="44"/>
        </w:rPr>
      </w:pPr>
      <w:r>
        <w:rPr>
          <w:rFonts w:hint="eastAsia" w:ascii="方正小标宋_GBK" w:hAnsi="方正小标宋_GBK" w:eastAsia="方正小标宋_GBK" w:cs="方正小标宋_GBK"/>
          <w:bCs/>
          <w:color w:val="000000"/>
          <w:sz w:val="44"/>
          <w:szCs w:val="44"/>
        </w:rPr>
        <w:t>普惠区工作方案的通知</w:t>
      </w:r>
    </w:p>
    <w:p>
      <w:pPr>
        <w:pStyle w:val="2"/>
        <w:spacing w:before="0" w:beforeLines="0" w:after="0" w:afterLines="0" w:line="560" w:lineRule="exact"/>
        <w:ind w:firstLine="0" w:firstLineChars="0"/>
        <w:jc w:val="center"/>
        <w:rPr>
          <w:rFonts w:ascii="Times New Roman" w:hAnsi="Times New Roman" w:eastAsia="方正仿宋_GBK"/>
          <w:bCs/>
          <w:color w:val="000000"/>
          <w:sz w:val="32"/>
          <w:szCs w:val="32"/>
        </w:rPr>
      </w:pPr>
      <w:r>
        <w:rPr>
          <w:rFonts w:hint="default" w:ascii="Times New Roman" w:hAnsi="Times New Roman" w:eastAsia="方正仿宋_GBK" w:cs="Times New Roman"/>
          <w:b w:val="0"/>
          <w:bCs w:val="0"/>
          <w:sz w:val="32"/>
          <w:szCs w:val="32"/>
        </w:rPr>
        <w:t>南川府办〔20</w:t>
      </w:r>
      <w:r>
        <w:rPr>
          <w:rFonts w:hint="default" w:ascii="Times New Roman" w:hAnsi="Times New Roman" w:cs="Times New Roman"/>
          <w:b w:val="0"/>
          <w:bCs w:val="0"/>
          <w:sz w:val="32"/>
          <w:szCs w:val="32"/>
          <w:lang w:val="en-US" w:eastAsia="zh-CN"/>
        </w:rPr>
        <w:t>21</w:t>
      </w:r>
      <w:r>
        <w:rPr>
          <w:rFonts w:hint="default" w:ascii="Times New Roman" w:hAnsi="Times New Roman" w:eastAsia="方正仿宋_GBK" w:cs="Times New Roman"/>
          <w:b w:val="0"/>
          <w:bCs w:val="0"/>
          <w:sz w:val="32"/>
          <w:szCs w:val="32"/>
        </w:rPr>
        <w:t>〕</w:t>
      </w:r>
      <w:r>
        <w:rPr>
          <w:rFonts w:hint="default" w:ascii="Times New Roman" w:hAnsi="Times New Roman" w:cs="Times New Roman"/>
          <w:b w:val="0"/>
          <w:bCs w:val="0"/>
          <w:sz w:val="32"/>
          <w:szCs w:val="32"/>
          <w:lang w:val="en-US" w:eastAsia="zh-CN"/>
        </w:rPr>
        <w:t>52</w:t>
      </w:r>
      <w:r>
        <w:rPr>
          <w:rFonts w:hint="default" w:ascii="Times New Roman" w:hAnsi="Times New Roman" w:eastAsia="方正仿宋_GBK" w:cs="Times New Roman"/>
          <w:b w:val="0"/>
          <w:bCs w:val="0"/>
          <w:sz w:val="32"/>
          <w:szCs w:val="32"/>
        </w:rPr>
        <w:t>号</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115" w:rightChars="-36" w:firstLine="0" w:firstLineChars="0"/>
        <w:textAlignment w:val="auto"/>
        <w:rPr>
          <w:rFonts w:ascii="Times New Roman" w:hAnsi="Times New Roman" w:eastAsia="方正仿宋_GBK"/>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115" w:rightChars="-36" w:firstLine="0" w:firstLineChars="0"/>
        <w:textAlignment w:val="auto"/>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各乡镇人民政府、街道办事处，区</w:t>
      </w:r>
      <w:r>
        <w:rPr>
          <w:rFonts w:hint="eastAsia" w:ascii="Times New Roman" w:hAnsi="Times New Roman" w:eastAsia="方正仿宋_GBK"/>
          <w:bCs/>
          <w:color w:val="000000"/>
          <w:sz w:val="32"/>
          <w:szCs w:val="32"/>
        </w:rPr>
        <w:t>政府</w:t>
      </w:r>
      <w:r>
        <w:rPr>
          <w:rFonts w:ascii="Times New Roman" w:hAnsi="Times New Roman" w:eastAsia="方正仿宋_GBK"/>
          <w:bCs/>
          <w:color w:val="000000"/>
          <w:sz w:val="32"/>
          <w:szCs w:val="32"/>
        </w:rPr>
        <w:t>各部门，</w:t>
      </w:r>
      <w:r>
        <w:rPr>
          <w:rFonts w:hint="eastAsia" w:ascii="Times New Roman" w:hAnsi="Times New Roman" w:eastAsia="方正仿宋_GBK"/>
          <w:bCs/>
          <w:color w:val="000000"/>
          <w:sz w:val="32"/>
          <w:szCs w:val="32"/>
        </w:rPr>
        <w:t>有关单位</w:t>
      </w:r>
      <w:r>
        <w:rPr>
          <w:rFonts w:ascii="Times New Roman" w:hAnsi="Times New Roman" w:eastAsia="方正仿宋_GBK"/>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right="-115" w:rightChars="-36" w:firstLine="640" w:firstLineChars="200"/>
        <w:textAlignment w:val="auto"/>
        <w:rPr>
          <w:bCs/>
          <w:color w:val="000000"/>
          <w:szCs w:val="32"/>
        </w:rPr>
      </w:pPr>
      <w:r>
        <w:rPr>
          <w:bCs/>
          <w:color w:val="000000"/>
          <w:szCs w:val="32"/>
        </w:rPr>
        <w:t>经区政府同意</w:t>
      </w:r>
      <w:r>
        <w:rPr>
          <w:rFonts w:hint="eastAsia"/>
          <w:bCs/>
          <w:color w:val="000000"/>
          <w:szCs w:val="32"/>
        </w:rPr>
        <w:t>，现将</w:t>
      </w:r>
      <w:r>
        <w:rPr>
          <w:bCs/>
          <w:color w:val="000000"/>
          <w:szCs w:val="32"/>
        </w:rPr>
        <w:t>《南川区创建国家学前教育普及普惠区工作方案》印发给你们，请认真抓好落实。</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320"/>
        <w:textAlignment w:val="auto"/>
        <w:rPr>
          <w:rFonts w:ascii="Times New Roman" w:hAnsi="Times New Roman" w:eastAsia="方正仿宋_GBK"/>
          <w:bCs/>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320"/>
        <w:textAlignment w:val="auto"/>
        <w:rPr>
          <w:rFonts w:ascii="Times New Roman" w:hAnsi="Times New Roman" w:eastAsia="方正仿宋_GBK"/>
          <w:bCs/>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989" w:rightChars="-309"/>
        <w:jc w:val="center"/>
        <w:textAlignment w:val="auto"/>
        <w:rPr>
          <w:bCs/>
          <w:color w:val="000000"/>
          <w:szCs w:val="32"/>
        </w:rPr>
      </w:pPr>
      <w:r>
        <w:rPr>
          <w:bCs/>
          <w:color w:val="000000"/>
          <w:szCs w:val="32"/>
        </w:rPr>
        <w:t xml:space="preserve">           </w:t>
      </w:r>
      <w:r>
        <w:rPr>
          <w:rFonts w:hint="eastAsia"/>
          <w:bCs/>
          <w:color w:val="000000"/>
          <w:szCs w:val="32"/>
        </w:rPr>
        <w:t xml:space="preserve">     </w:t>
      </w:r>
      <w:r>
        <w:rPr>
          <w:bCs/>
          <w:color w:val="000000"/>
          <w:szCs w:val="32"/>
        </w:rPr>
        <w:t xml:space="preserve">  重庆市南川区人民政府办公室</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5120" w:firstLineChars="1600"/>
        <w:textAlignment w:val="auto"/>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2021年</w:t>
      </w:r>
      <w:r>
        <w:rPr>
          <w:rFonts w:hint="eastAsia" w:ascii="Times New Roman" w:hAnsi="Times New Roman" w:eastAsia="方正仿宋_GBK"/>
          <w:bCs/>
          <w:color w:val="000000"/>
          <w:sz w:val="32"/>
          <w:szCs w:val="32"/>
        </w:rPr>
        <w:t>11</w:t>
      </w:r>
      <w:r>
        <w:rPr>
          <w:rFonts w:ascii="Times New Roman" w:hAnsi="Times New Roman" w:eastAsia="方正仿宋_GBK"/>
          <w:bCs/>
          <w:color w:val="000000"/>
          <w:sz w:val="32"/>
          <w:szCs w:val="32"/>
        </w:rPr>
        <w:t>月</w:t>
      </w:r>
      <w:r>
        <w:rPr>
          <w:rFonts w:hint="eastAsia" w:ascii="Times New Roman" w:hAnsi="Times New Roman" w:eastAsia="方正仿宋_GBK"/>
          <w:bCs/>
          <w:color w:val="000000"/>
          <w:sz w:val="32"/>
          <w:szCs w:val="32"/>
        </w:rPr>
        <w:t>5</w:t>
      </w:r>
      <w:r>
        <w:rPr>
          <w:rFonts w:ascii="Times New Roman" w:hAnsi="Times New Roman" w:eastAsia="方正仿宋_GBK"/>
          <w:bCs/>
          <w:color w:val="000000"/>
          <w:sz w:val="32"/>
          <w:szCs w:val="32"/>
        </w:rPr>
        <w:t>日</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firstLine="640" w:firstLineChars="200"/>
        <w:textAlignment w:val="auto"/>
        <w:rPr>
          <w:rFonts w:ascii="Times New Roman" w:hAnsi="Times New Roman" w:eastAsia="方正小标宋_GBK"/>
          <w:color w:val="000000"/>
          <w:sz w:val="44"/>
          <w:szCs w:val="44"/>
        </w:rPr>
      </w:pPr>
      <w:r>
        <w:rPr>
          <w:rFonts w:hint="eastAsia" w:ascii="方正仿宋_GBK" w:hAnsi="方正仿宋_GBK" w:eastAsia="方正仿宋_GBK" w:cs="方正仿宋_GBK"/>
          <w:color w:val="000000"/>
          <w:sz w:val="32"/>
          <w:szCs w:val="32"/>
        </w:rPr>
        <w:t>（此件公开</w:t>
      </w:r>
      <w:r>
        <w:rPr>
          <w:rFonts w:hint="eastAsia" w:ascii="方正仿宋_GBK" w:hAnsi="方正仿宋_GBK" w:eastAsia="方正仿宋_GBK" w:cs="方正仿宋_GBK"/>
          <w:color w:val="000000"/>
          <w:sz w:val="32"/>
          <w:szCs w:val="32"/>
          <w:lang w:eastAsia="zh-CN"/>
        </w:rPr>
        <w:t>发布</w:t>
      </w:r>
      <w:r>
        <w:rPr>
          <w:rFonts w:hint="eastAsia" w:ascii="方正仿宋_GBK" w:hAnsi="方正仿宋_GBK" w:eastAsia="方正仿宋_GBK" w:cs="方正仿宋_GBK"/>
          <w:color w:val="000000"/>
          <w:sz w:val="32"/>
          <w:szCs w:val="32"/>
        </w:rPr>
        <w:t>）</w:t>
      </w:r>
    </w:p>
    <w:p>
      <w:pPr>
        <w:spacing w:line="620" w:lineRule="exact"/>
        <w:ind w:right="-989" w:rightChars="-309"/>
        <w:jc w:val="center"/>
        <w:rPr>
          <w:rFonts w:eastAsia="方正小标宋_GBK"/>
          <w:bCs/>
          <w:color w:val="000000"/>
          <w:sz w:val="44"/>
          <w:szCs w:val="44"/>
        </w:rPr>
      </w:pPr>
    </w:p>
    <w:p>
      <w:pPr>
        <w:spacing w:line="620" w:lineRule="exact"/>
        <w:ind w:right="-989" w:rightChars="-309"/>
        <w:jc w:val="center"/>
        <w:rPr>
          <w:rFonts w:eastAsia="方正小标宋_GBK"/>
          <w:bCs/>
          <w:color w:val="000000"/>
          <w:sz w:val="44"/>
          <w:szCs w:val="44"/>
        </w:rPr>
      </w:pPr>
    </w:p>
    <w:p>
      <w:pPr>
        <w:pStyle w:val="2"/>
        <w:rPr>
          <w:rFonts w:eastAsia="方正小标宋_GBK"/>
          <w:bCs/>
          <w:color w:val="000000"/>
          <w:sz w:val="44"/>
          <w:szCs w:val="44"/>
        </w:rPr>
      </w:pPr>
    </w:p>
    <w:p>
      <w:pPr>
        <w:pStyle w:val="2"/>
        <w:rPr>
          <w:rFonts w:eastAsia="方正小标宋_GBK"/>
          <w:bCs/>
          <w:color w:val="000000"/>
          <w:sz w:val="44"/>
          <w:szCs w:val="44"/>
        </w:rPr>
      </w:pPr>
    </w:p>
    <w:p>
      <w:pPr>
        <w:spacing w:line="620" w:lineRule="exact"/>
        <w:ind w:right="-989" w:rightChars="-309"/>
        <w:jc w:val="center"/>
        <w:rPr>
          <w:rFonts w:eastAsia="方正小标宋_GBK"/>
          <w:bCs/>
          <w:color w:val="000000"/>
          <w:sz w:val="44"/>
          <w:szCs w:val="44"/>
        </w:rPr>
      </w:pPr>
    </w:p>
    <w:p>
      <w:pPr>
        <w:spacing w:line="620" w:lineRule="exact"/>
        <w:ind w:right="-989" w:rightChars="-309"/>
        <w:jc w:val="left"/>
        <w:rPr>
          <w:rFonts w:eastAsia="方正小标宋_GBK"/>
          <w:bCs/>
          <w:color w:val="000000"/>
          <w:sz w:val="44"/>
          <w:szCs w:val="44"/>
        </w:rPr>
      </w:pPr>
      <w:r>
        <w:rPr>
          <w:rFonts w:eastAsia="方正小标宋_GBK"/>
          <w:bCs/>
          <w:color w:val="000000"/>
          <w:sz w:val="44"/>
          <w:szCs w:val="44"/>
        </w:rPr>
        <w:t>南川区创建</w:t>
      </w:r>
      <w:r>
        <w:rPr>
          <w:rFonts w:hint="eastAsia" w:eastAsia="方正小标宋_GBK"/>
          <w:bCs/>
          <w:color w:val="000000"/>
          <w:sz w:val="44"/>
          <w:szCs w:val="44"/>
        </w:rPr>
        <w:t>国家</w:t>
      </w:r>
      <w:r>
        <w:rPr>
          <w:rFonts w:eastAsia="方正小标宋_GBK"/>
          <w:bCs/>
          <w:color w:val="000000"/>
          <w:sz w:val="44"/>
          <w:szCs w:val="44"/>
        </w:rPr>
        <w:t>学前教育普及普惠区工作方案</w:t>
      </w:r>
    </w:p>
    <w:p>
      <w:pPr>
        <w:spacing w:line="620" w:lineRule="exact"/>
        <w:rPr>
          <w:color w:val="000000"/>
          <w:szCs w:val="32"/>
        </w:rPr>
      </w:pPr>
      <w:r>
        <w:rPr>
          <w:color w:val="000000"/>
          <w:szCs w:val="32"/>
        </w:rPr>
        <w:t xml:space="preserve">    </w:t>
      </w:r>
    </w:p>
    <w:p>
      <w:pPr>
        <w:keepNext w:val="0"/>
        <w:keepLines w:val="0"/>
        <w:pageBreakBefore w:val="0"/>
        <w:kinsoku/>
        <w:wordWrap/>
        <w:overflowPunct/>
        <w:topLinePunct w:val="0"/>
        <w:autoSpaceDE/>
        <w:autoSpaceDN/>
        <w:bidi w:val="0"/>
        <w:adjustRightInd/>
        <w:spacing w:line="600" w:lineRule="exact"/>
        <w:textAlignment w:val="auto"/>
        <w:rPr>
          <w:color w:val="000000"/>
          <w:szCs w:val="32"/>
        </w:rPr>
      </w:pPr>
      <w:r>
        <w:rPr>
          <w:color w:val="000000"/>
          <w:szCs w:val="32"/>
        </w:rPr>
        <w:t xml:space="preserve">    为全面贯彻落实</w:t>
      </w:r>
      <w:r>
        <w:rPr>
          <w:rFonts w:hint="eastAsia"/>
          <w:color w:val="000000"/>
          <w:szCs w:val="32"/>
        </w:rPr>
        <w:t>《中共中央国务院关于学前教育深化改革规范发展的若干意见》</w:t>
      </w:r>
      <w:r>
        <w:rPr>
          <w:color w:val="000000"/>
          <w:szCs w:val="32"/>
        </w:rPr>
        <w:t>（</w:t>
      </w:r>
      <w:r>
        <w:rPr>
          <w:rFonts w:hint="eastAsia"/>
          <w:color w:val="000000"/>
          <w:szCs w:val="32"/>
        </w:rPr>
        <w:t>中发</w:t>
      </w:r>
      <w:r>
        <w:rPr>
          <w:color w:val="000000"/>
          <w:szCs w:val="32"/>
        </w:rPr>
        <w:t>〔20</w:t>
      </w:r>
      <w:r>
        <w:rPr>
          <w:rFonts w:hint="eastAsia"/>
          <w:color w:val="000000"/>
          <w:szCs w:val="32"/>
        </w:rPr>
        <w:t>18</w:t>
      </w:r>
      <w:r>
        <w:rPr>
          <w:color w:val="000000"/>
          <w:szCs w:val="32"/>
        </w:rPr>
        <w:t>〕</w:t>
      </w:r>
      <w:r>
        <w:rPr>
          <w:rFonts w:hint="eastAsia"/>
          <w:color w:val="000000"/>
          <w:szCs w:val="32"/>
        </w:rPr>
        <w:t>39</w:t>
      </w:r>
      <w:r>
        <w:rPr>
          <w:color w:val="000000"/>
          <w:szCs w:val="32"/>
        </w:rPr>
        <w:t>号）《</w:t>
      </w:r>
      <w:r>
        <w:rPr>
          <w:rFonts w:hint="eastAsia"/>
          <w:color w:val="000000"/>
          <w:szCs w:val="32"/>
        </w:rPr>
        <w:t>教育部关于印发县域学前教育普及普惠督导评估办法的通知</w:t>
      </w:r>
      <w:r>
        <w:rPr>
          <w:color w:val="000000"/>
          <w:szCs w:val="32"/>
        </w:rPr>
        <w:t>》（</w:t>
      </w:r>
      <w:r>
        <w:rPr>
          <w:rFonts w:hint="eastAsia"/>
          <w:color w:val="000000"/>
          <w:szCs w:val="32"/>
        </w:rPr>
        <w:t>教督</w:t>
      </w:r>
      <w:r>
        <w:rPr>
          <w:color w:val="000000"/>
          <w:szCs w:val="32"/>
        </w:rPr>
        <w:t>〔20</w:t>
      </w:r>
      <w:r>
        <w:rPr>
          <w:rFonts w:hint="eastAsia"/>
          <w:color w:val="000000"/>
          <w:szCs w:val="32"/>
        </w:rPr>
        <w:t>20</w:t>
      </w:r>
      <w:r>
        <w:rPr>
          <w:color w:val="000000"/>
          <w:szCs w:val="32"/>
        </w:rPr>
        <w:t>〕</w:t>
      </w:r>
      <w:r>
        <w:rPr>
          <w:rFonts w:hint="eastAsia"/>
          <w:color w:val="000000"/>
          <w:szCs w:val="32"/>
        </w:rPr>
        <w:t>1</w:t>
      </w:r>
      <w:r>
        <w:rPr>
          <w:color w:val="000000"/>
          <w:szCs w:val="32"/>
        </w:rPr>
        <w:t>号）精神，不断提高我区学前教育普及普惠水平，更好实现幼有所育，根据</w:t>
      </w:r>
      <w:r>
        <w:rPr>
          <w:rFonts w:hint="eastAsia"/>
          <w:color w:val="000000"/>
          <w:szCs w:val="32"/>
        </w:rPr>
        <w:t>《重庆市人民政府教育督导委员会关于印发重庆市县域学前教育普及普惠督导评估工作方案的通知》</w:t>
      </w:r>
      <w:r>
        <w:rPr>
          <w:color w:val="000000"/>
          <w:szCs w:val="32"/>
        </w:rPr>
        <w:t>（</w:t>
      </w:r>
      <w:r>
        <w:rPr>
          <w:rFonts w:hint="eastAsia"/>
          <w:color w:val="000000"/>
          <w:szCs w:val="32"/>
        </w:rPr>
        <w:t>渝府教督发</w:t>
      </w:r>
      <w:r>
        <w:rPr>
          <w:color w:val="000000"/>
          <w:szCs w:val="32"/>
        </w:rPr>
        <w:t>〔20</w:t>
      </w:r>
      <w:r>
        <w:rPr>
          <w:rFonts w:hint="eastAsia"/>
          <w:color w:val="000000"/>
          <w:szCs w:val="32"/>
        </w:rPr>
        <w:t>20</w:t>
      </w:r>
      <w:r>
        <w:rPr>
          <w:color w:val="000000"/>
          <w:szCs w:val="32"/>
        </w:rPr>
        <w:t>〕</w:t>
      </w:r>
      <w:r>
        <w:rPr>
          <w:rFonts w:hint="eastAsia"/>
          <w:color w:val="000000"/>
          <w:szCs w:val="32"/>
        </w:rPr>
        <w:t>3</w:t>
      </w:r>
      <w:r>
        <w:rPr>
          <w:color w:val="000000"/>
          <w:szCs w:val="32"/>
        </w:rPr>
        <w:t>号）</w:t>
      </w:r>
      <w:r>
        <w:rPr>
          <w:rFonts w:hint="eastAsia"/>
          <w:color w:val="000000"/>
          <w:szCs w:val="32"/>
        </w:rPr>
        <w:t>、</w:t>
      </w:r>
      <w:r>
        <w:rPr>
          <w:color w:val="000000"/>
          <w:szCs w:val="32"/>
        </w:rPr>
        <w:t>《重庆市</w:t>
      </w:r>
      <w:r>
        <w:rPr>
          <w:rFonts w:hint="eastAsia"/>
          <w:color w:val="000000"/>
          <w:szCs w:val="32"/>
        </w:rPr>
        <w:t>教育委员会重庆市人民政府教育督导室</w:t>
      </w:r>
      <w:r>
        <w:rPr>
          <w:color w:val="000000"/>
          <w:szCs w:val="32"/>
        </w:rPr>
        <w:t>关于县域学前教育普及普惠督导</w:t>
      </w:r>
      <w:r>
        <w:rPr>
          <w:rFonts w:hint="eastAsia"/>
          <w:color w:val="000000"/>
          <w:szCs w:val="32"/>
        </w:rPr>
        <w:t>评估有关事项</w:t>
      </w:r>
      <w:r>
        <w:rPr>
          <w:color w:val="000000"/>
          <w:szCs w:val="32"/>
        </w:rPr>
        <w:t>的通知》（渝教督发〔202</w:t>
      </w:r>
      <w:r>
        <w:rPr>
          <w:rFonts w:hint="eastAsia"/>
          <w:color w:val="000000"/>
          <w:szCs w:val="32"/>
        </w:rPr>
        <w:t>1</w:t>
      </w:r>
      <w:r>
        <w:rPr>
          <w:color w:val="000000"/>
          <w:szCs w:val="32"/>
        </w:rPr>
        <w:t>〕</w:t>
      </w:r>
      <w:r>
        <w:rPr>
          <w:rFonts w:hint="eastAsia"/>
          <w:color w:val="000000"/>
          <w:szCs w:val="32"/>
        </w:rPr>
        <w:t>4</w:t>
      </w:r>
      <w:r>
        <w:rPr>
          <w:color w:val="000000"/>
          <w:szCs w:val="32"/>
        </w:rPr>
        <w:t>号）要求，结合我区实际，制定本工作方案。</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黑体_GBK"/>
          <w:bCs/>
          <w:color w:val="000000"/>
          <w:szCs w:val="32"/>
        </w:rPr>
      </w:pPr>
      <w:r>
        <w:rPr>
          <w:rFonts w:eastAsia="方正黑体_GBK"/>
          <w:bCs/>
          <w:color w:val="000000"/>
          <w:szCs w:val="32"/>
        </w:rPr>
        <w:t>一、指导思想</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b/>
          <w:bCs/>
          <w:color w:val="000000"/>
          <w:szCs w:val="32"/>
        </w:rPr>
      </w:pPr>
      <w:r>
        <w:rPr>
          <w:color w:val="000000"/>
          <w:szCs w:val="32"/>
        </w:rPr>
        <w:t>以习近平新时代中国特色社会主义思想为指导，</w:t>
      </w:r>
      <w:r>
        <w:rPr>
          <w:rFonts w:hint="eastAsia"/>
          <w:color w:val="000000"/>
          <w:szCs w:val="32"/>
        </w:rPr>
        <w:t>全面</w:t>
      </w:r>
      <w:r>
        <w:rPr>
          <w:color w:val="000000"/>
          <w:szCs w:val="32"/>
        </w:rPr>
        <w:t>贯彻党的十九大精神</w:t>
      </w:r>
      <w:r>
        <w:rPr>
          <w:rFonts w:hint="eastAsia"/>
          <w:color w:val="000000"/>
          <w:szCs w:val="32"/>
        </w:rPr>
        <w:t>和党的教育方针</w:t>
      </w:r>
      <w:r>
        <w:rPr>
          <w:color w:val="000000"/>
          <w:szCs w:val="32"/>
        </w:rPr>
        <w:t>，</w:t>
      </w:r>
      <w:r>
        <w:rPr>
          <w:rFonts w:hint="eastAsia"/>
          <w:color w:val="000000"/>
          <w:szCs w:val="32"/>
        </w:rPr>
        <w:t>认真</w:t>
      </w:r>
      <w:r>
        <w:rPr>
          <w:color w:val="000000"/>
          <w:szCs w:val="32"/>
        </w:rPr>
        <w:t>落实立德树人根本任务，遵循学前教育规律，牢牢把握学前教育正确发展方向，不断完善学前教育管理体制机制，健全学前教育政策保障体系，推进学前教育普及普惠安全优质发展，满足人民群众对幼有所育的美好期盼，提升人民群众获得感和满意度。</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楷体_GBK"/>
          <w:bCs/>
          <w:color w:val="000000"/>
          <w:szCs w:val="32"/>
        </w:rPr>
      </w:pPr>
      <w:r>
        <w:rPr>
          <w:rFonts w:eastAsia="方正黑体_GBK"/>
          <w:bCs/>
          <w:color w:val="000000"/>
          <w:szCs w:val="32"/>
        </w:rPr>
        <w:t>二、工作目标</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color w:val="000000"/>
          <w:szCs w:val="32"/>
        </w:rPr>
      </w:pPr>
      <w:r>
        <w:rPr>
          <w:rFonts w:eastAsia="方正楷体_GBK"/>
          <w:bCs/>
          <w:color w:val="000000"/>
          <w:szCs w:val="32"/>
        </w:rPr>
        <w:t>（一）普及普惠水平全面达标。</w:t>
      </w:r>
      <w:r>
        <w:rPr>
          <w:color w:val="000000"/>
          <w:szCs w:val="32"/>
        </w:rPr>
        <w:t>学前教育三年毛入园率达到85%；</w:t>
      </w:r>
      <w:r>
        <w:rPr>
          <w:color w:val="000000"/>
          <w:szCs w:val="32"/>
          <w:shd w:val="clear" w:color="auto" w:fill="FFFFFF"/>
        </w:rPr>
        <w:t>普惠性幼儿园覆盖率，即公办园和普惠性民办园在园幼儿占比达到80%；公办园在园幼儿占比达到50%。</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楷体_GBK"/>
          <w:color w:val="000000"/>
          <w:szCs w:val="32"/>
        </w:rPr>
      </w:pPr>
      <w:r>
        <w:rPr>
          <w:rFonts w:eastAsia="方正楷体_GBK"/>
          <w:color w:val="000000"/>
          <w:szCs w:val="32"/>
          <w:shd w:val="clear" w:color="auto" w:fill="FFFFFF"/>
        </w:rPr>
        <w:t>（二）保育教育质量全面提升。</w:t>
      </w:r>
      <w:r>
        <w:rPr>
          <w:color w:val="000000"/>
          <w:szCs w:val="32"/>
          <w:shd w:val="clear" w:color="auto" w:fill="FFFFFF"/>
        </w:rPr>
        <w:t>全区幼儿园办园条件合格，班额普遍达标，幼儿园教师配足配齐、持证率100%、管理制度严格，保教要求科学落实。</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color w:val="000000"/>
          <w:szCs w:val="32"/>
          <w:shd w:val="clear" w:color="auto" w:fill="FFFFFF"/>
        </w:rPr>
      </w:pPr>
      <w:r>
        <w:rPr>
          <w:rFonts w:eastAsia="方正楷体_GBK"/>
          <w:color w:val="000000"/>
          <w:szCs w:val="32"/>
        </w:rPr>
        <w:t>（三）普及普惠发展保障有力。</w:t>
      </w:r>
      <w:r>
        <w:rPr>
          <w:color w:val="000000"/>
          <w:szCs w:val="32"/>
        </w:rPr>
        <w:t>全面加强党对学前教育的领导，学前教育发展规划科学合理，学前教育公共服务网络基本完善，</w:t>
      </w:r>
      <w:r>
        <w:rPr>
          <w:color w:val="000000"/>
          <w:szCs w:val="32"/>
          <w:shd w:val="clear" w:color="auto" w:fill="FFFFFF"/>
        </w:rPr>
        <w:t>幼儿园办园条件全面达标，财政投入保障到位，幼儿园收费合理，教师工资待遇有保障，安全风险防控机制健全，监管制度比较完善。</w:t>
      </w:r>
    </w:p>
    <w:p>
      <w:pPr>
        <w:keepNext w:val="0"/>
        <w:keepLines w:val="0"/>
        <w:pageBreakBefore w:val="0"/>
        <w:kinsoku/>
        <w:wordWrap/>
        <w:overflowPunct/>
        <w:topLinePunct w:val="0"/>
        <w:autoSpaceDE/>
        <w:autoSpaceDN/>
        <w:bidi w:val="0"/>
        <w:adjustRightInd/>
        <w:spacing w:line="600" w:lineRule="exact"/>
        <w:textAlignment w:val="auto"/>
        <w:rPr>
          <w:rFonts w:eastAsia="方正黑体_GBK"/>
          <w:bCs/>
          <w:color w:val="000000"/>
          <w:szCs w:val="32"/>
        </w:rPr>
      </w:pPr>
      <w:r>
        <w:rPr>
          <w:rFonts w:eastAsia="方正黑体_GBK"/>
          <w:bCs/>
          <w:color w:val="000000"/>
          <w:szCs w:val="32"/>
        </w:rPr>
        <w:t xml:space="preserve">    三、工作任务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楷体_GBK"/>
          <w:color w:val="000000"/>
          <w:szCs w:val="32"/>
        </w:rPr>
      </w:pPr>
      <w:r>
        <w:rPr>
          <w:rFonts w:eastAsia="方正楷体_GBK"/>
          <w:color w:val="000000"/>
          <w:szCs w:val="32"/>
        </w:rPr>
        <w:t>（一）大力发展公办幼儿园和普惠性民办幼儿园。</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color w:val="000000"/>
          <w:kern w:val="0"/>
          <w:szCs w:val="32"/>
          <w:shd w:val="clear" w:color="auto" w:fill="FFFFFF"/>
          <w:lang w:bidi="ar"/>
        </w:rPr>
      </w:pPr>
      <w:r>
        <w:rPr>
          <w:color w:val="000000"/>
          <w:kern w:val="0"/>
          <w:szCs w:val="32"/>
          <w:shd w:val="clear" w:color="auto" w:fill="FFFFFF"/>
          <w:lang w:bidi="ar"/>
        </w:rPr>
        <w:t>充分考虑人口变化和城镇化发展趋势，制定幼儿园布局规划，把普惠性幼儿园建设纳入城乡公共管理和公共服务设施统一规划，列入全区控制性详细规划。按照国家《幼儿园建设标准》要求新建和改扩建一批公办幼儿园，发展一批普惠性民办幼儿园，大幅度提高普惠性学前教育资源供给水平。</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color w:val="000000"/>
          <w:kern w:val="0"/>
          <w:szCs w:val="32"/>
          <w:shd w:val="clear" w:color="auto" w:fill="FFFFFF"/>
          <w:lang w:bidi="ar"/>
        </w:rPr>
      </w:pPr>
      <w:r>
        <w:rPr>
          <w:color w:val="000000"/>
          <w:kern w:val="0"/>
          <w:szCs w:val="32"/>
          <w:shd w:val="clear" w:color="auto" w:fill="FFFFFF"/>
          <w:lang w:bidi="ar"/>
        </w:rPr>
        <w:t>加快城区公办园建设，确保公办园在园幼儿占比达到50%。按照规划逐步新建城区公办幼儿园，将城镇小区配套幼儿园办成普惠性幼儿园，利用部分城区闲置国有资产改扩建为公办幼儿园，利用财政性资金和国有资产举办的幼儿园、城镇小区配套幼儿园通过政府购买服务等形式优先办成公办园。大力推进乡镇公办园建设力度，农村地区每个乡镇至少开办1所公办中心幼儿园，常住人口在3万以上的集镇开办2所以上公办幼儿园，充分利用闲置校舍，改建、扩建部分农村小学附</w:t>
      </w:r>
      <w:r>
        <w:rPr>
          <w:rFonts w:hint="eastAsia"/>
          <w:color w:val="000000"/>
          <w:kern w:val="0"/>
          <w:szCs w:val="32"/>
          <w:shd w:val="clear" w:color="auto" w:fill="FFFFFF"/>
          <w:lang w:bidi="ar"/>
        </w:rPr>
        <w:t>属</w:t>
      </w:r>
      <w:r>
        <w:rPr>
          <w:color w:val="000000"/>
          <w:kern w:val="0"/>
          <w:szCs w:val="32"/>
          <w:shd w:val="clear" w:color="auto" w:fill="FFFFFF"/>
          <w:lang w:bidi="ar"/>
        </w:rPr>
        <w:t>幼儿园。</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楷体_GBK"/>
          <w:color w:val="000000"/>
          <w:szCs w:val="32"/>
        </w:rPr>
      </w:pPr>
      <w:r>
        <w:rPr>
          <w:color w:val="000000"/>
          <w:szCs w:val="32"/>
        </w:rPr>
        <w:t>加快普惠园建设，</w:t>
      </w:r>
      <w:r>
        <w:rPr>
          <w:color w:val="000000"/>
          <w:kern w:val="0"/>
          <w:szCs w:val="32"/>
          <w:shd w:val="clear" w:color="auto" w:fill="FFFFFF"/>
          <w:lang w:bidi="ar"/>
        </w:rPr>
        <w:t>确保公办园和普惠性民办园在园幼儿占比达到80%。</w:t>
      </w:r>
      <w:r>
        <w:rPr>
          <w:rFonts w:hint="eastAsia"/>
          <w:color w:val="000000"/>
          <w:kern w:val="0"/>
          <w:szCs w:val="32"/>
          <w:shd w:val="clear" w:color="auto" w:fill="FFFFFF"/>
          <w:lang w:bidi="ar"/>
        </w:rPr>
        <w:t>支持</w:t>
      </w:r>
      <w:r>
        <w:rPr>
          <w:color w:val="000000"/>
          <w:szCs w:val="32"/>
        </w:rPr>
        <w:t>普惠性民办</w:t>
      </w:r>
      <w:r>
        <w:rPr>
          <w:rFonts w:hint="eastAsia"/>
          <w:color w:val="000000"/>
          <w:szCs w:val="32"/>
        </w:rPr>
        <w:t>幼儿</w:t>
      </w:r>
      <w:r>
        <w:rPr>
          <w:color w:val="000000"/>
          <w:szCs w:val="32"/>
        </w:rPr>
        <w:t>园</w:t>
      </w:r>
      <w:r>
        <w:rPr>
          <w:rFonts w:hint="eastAsia"/>
          <w:color w:val="000000"/>
          <w:szCs w:val="32"/>
        </w:rPr>
        <w:t>发展，</w:t>
      </w:r>
      <w:r>
        <w:rPr>
          <w:color w:val="000000"/>
          <w:szCs w:val="32"/>
        </w:rPr>
        <w:t>调控高收费民办园收费，落实民办幼儿园在分类定级、教师培训等方面与公办幼儿园同等待遇</w:t>
      </w:r>
      <w:r>
        <w:rPr>
          <w:rFonts w:hint="eastAsia"/>
          <w:color w:val="000000"/>
          <w:szCs w:val="32"/>
        </w:rPr>
        <w:t>，</w:t>
      </w:r>
      <w:r>
        <w:rPr>
          <w:color w:val="000000"/>
          <w:szCs w:val="32"/>
        </w:rPr>
        <w:t>通过政府购买服务、综合奖补、培训教师、教研指导、结对帮扶等方式发展普惠性民办幼儿园，逐步扩大普惠性民办幼儿园数量。</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color w:val="000000"/>
          <w:szCs w:val="32"/>
        </w:rPr>
      </w:pPr>
      <w:r>
        <w:rPr>
          <w:rFonts w:eastAsia="方正楷体_GBK"/>
          <w:color w:val="000000"/>
          <w:szCs w:val="32"/>
        </w:rPr>
        <w:t>（二）规范小区配套幼儿园建设管理。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color w:val="000000"/>
          <w:szCs w:val="32"/>
        </w:rPr>
      </w:pPr>
      <w:r>
        <w:rPr>
          <w:color w:val="000000"/>
          <w:szCs w:val="32"/>
        </w:rPr>
        <w:t>落实《重庆市人民政府办公厅关于印发重庆市城镇小区配套幼儿园治理工作实施方案的通知》（渝府办发〔2019〕39号），城镇新建小区配套幼儿园与小区同步规划、同步设计、同步建设、同步验收、同步交付使用。将幼儿园专项规划纳入控制性详细规划，并在旧城改造和新区建设拟供应地块规划条件中明确城镇小区配建幼儿园，规划好与小区居住人口规模相适应的配套幼儿园，探索建立新建小区配套幼儿园学位不足经费补偿机制，满足小区业主子女就近入园需求。提前将小区配套幼儿园的供地方式、用地位置、用地面积、建设规模及标准、建设责任主体、建设时序、住宅项目预售条件、移交义务以及产权归属教育行政部门等在供地方案中予以明确，并将上述内容载入土地出让合同或划拨决定书中。小区住宅房屋竣工交付使用时，配套建设的幼儿园同步竣工验收。分期开发的住宅项目，配套建设的幼儿园与第一期住宅项目同步建成交付使用。配套幼儿园建成验收合格后，督促建设单位及时将配套幼儿园以及相关资料移交区教育行政部门，由区教育行政部门举办成公办幼儿园，也可结合实际，以园舍“零租金”面向社会公开招标举办为公办民营普惠性幼儿园。</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楷体_GBK"/>
          <w:color w:val="000000"/>
          <w:szCs w:val="32"/>
        </w:rPr>
      </w:pPr>
      <w:r>
        <w:rPr>
          <w:rFonts w:eastAsia="方正楷体_GBK"/>
          <w:color w:val="000000"/>
          <w:szCs w:val="32"/>
        </w:rPr>
        <w:t>（三）切实加强幼儿园师资队伍建设。</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color w:val="000000"/>
          <w:szCs w:val="32"/>
        </w:rPr>
      </w:pPr>
      <w:r>
        <w:rPr>
          <w:color w:val="000000"/>
          <w:szCs w:val="32"/>
        </w:rPr>
        <w:t>按《幼儿园教职工配备标准（暂行）》补足配齐各类幼儿园教职工，区域内幼儿园专任教师总数与在园幼儿总数之比不低于1:15，以幼儿园为单位，教职工与幼儿比不低于1:7，保教人员与幼儿比不低于1:9。</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color w:val="000000"/>
          <w:szCs w:val="32"/>
        </w:rPr>
      </w:pPr>
      <w:r>
        <w:rPr>
          <w:color w:val="000000"/>
          <w:szCs w:val="32"/>
        </w:rPr>
        <w:t>全面落实幼儿园教师资格准入制度、定期注册制度、持教师资格证上岗制度。加强师德师风建设，完善学前教育教师职业道德评价体系，建立师德教育、考评、奖惩机制，规范学前教育教师从教行为。制定学前教育教师队伍培训规划，落实培训经费，以需求为导向，有计划、分层次开展园长培训、骨干教师培训和教师全员培训，提高培训针对性和实效性，实现幼儿园教师全员持证上岗。</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楷体_GBK"/>
          <w:color w:val="000000"/>
          <w:szCs w:val="32"/>
        </w:rPr>
      </w:pPr>
      <w:r>
        <w:rPr>
          <w:color w:val="000000"/>
          <w:szCs w:val="32"/>
        </w:rPr>
        <w:t>落实公办园教师工资待遇保障政策，依法依规足额足项为教职工缴纳社会保险和住房公积金。采取政府购买服务等多种方式切实解决公办幼儿园非在编教师工资待遇问题，确保教师工资及时足额发放、同工同酬。参照公办园教师工资收入水平，结合实际做好民办幼儿园教师工资待遇指导工作，合理确定民办园相应教师工资收入，引导和监督民办幼儿园保障其工资待遇。落实民办幼儿园教师在教师培训、表彰奖励等方面与公办幼儿园教师享有同等权利。</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楷体_GBK"/>
          <w:bCs/>
          <w:color w:val="000000"/>
          <w:szCs w:val="32"/>
        </w:rPr>
      </w:pPr>
      <w:r>
        <w:rPr>
          <w:rFonts w:eastAsia="方正楷体_GBK"/>
          <w:color w:val="000000"/>
          <w:szCs w:val="32"/>
        </w:rPr>
        <w:t>（四）进一步</w:t>
      </w:r>
      <w:r>
        <w:rPr>
          <w:rFonts w:eastAsia="方正楷体_GBK"/>
          <w:bCs/>
          <w:color w:val="000000"/>
          <w:szCs w:val="32"/>
        </w:rPr>
        <w:t xml:space="preserve">提高保育教育质量。 </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color w:val="000000"/>
          <w:szCs w:val="32"/>
          <w:shd w:val="clear" w:color="auto" w:fill="FFFFFF"/>
        </w:rPr>
      </w:pPr>
      <w:r>
        <w:rPr>
          <w:color w:val="000000"/>
          <w:szCs w:val="32"/>
          <w:shd w:val="clear" w:color="auto" w:fill="FFFFFF"/>
        </w:rPr>
        <w:t>认真贯彻落实《幼儿园工作规程》《幼儿园教育指导纲要》和《3—6岁儿童学习与发展指南》，坚持以游戏为基本活动，开展4年一轮覆盖所有幼儿园的办园行为督导评估，幼儿园责任督学挂牌督导全覆盖，监督规范幼儿园办园行为，幼儿园符合规定的标准班额在85%以上，杜绝“小学化”现象。</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color w:val="000000"/>
          <w:szCs w:val="32"/>
          <w:shd w:val="clear" w:color="auto" w:fill="FFFFFF"/>
        </w:rPr>
      </w:pPr>
      <w:r>
        <w:rPr>
          <w:color w:val="000000"/>
          <w:szCs w:val="32"/>
          <w:shd w:val="clear" w:color="auto" w:fill="FFFFFF"/>
        </w:rPr>
        <w:t>完善幼儿园动态监管机制，严格实施幼儿园年度检查、等级动态核定、普惠性幼儿园认定、学籍信息管理、办园信息公示等制度，主动接受社会监督。建立健全安全风险防控机制，加强幼儿园安全保卫、食品卫生与传染病预防、周边环境整治等安全管理，完善幼儿园视频监控等安防系统。</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color w:val="000000"/>
          <w:szCs w:val="32"/>
          <w:shd w:val="clear" w:color="auto" w:fill="FFFFFF"/>
        </w:rPr>
      </w:pPr>
      <w:r>
        <w:rPr>
          <w:color w:val="000000"/>
          <w:szCs w:val="32"/>
          <w:shd w:val="clear" w:color="auto" w:fill="FFFFFF"/>
        </w:rPr>
        <w:t>按照《重庆市发展和改革委员会重庆市财政局重庆市教育委员会关于调整公办幼儿园保育教育费收费标准及增设延时保育费项目的通知》（渝发改规范〔2021〕1号）、《重庆市教育委员会重庆市财政局关于印发重庆市普惠性民办幼儿园管理办法的通知》（渝教发〔2020〕14号），加强幼儿园经费使用和收费行为监管，严格查处公办幼儿园和普惠性民办幼儿园收取赞助费、兴趣班培训费等违规收费行为，禁止民办幼儿园上市、过度逐利等行为。</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color w:val="000000"/>
          <w:szCs w:val="32"/>
        </w:rPr>
      </w:pPr>
      <w:r>
        <w:rPr>
          <w:color w:val="000000"/>
          <w:szCs w:val="32"/>
        </w:rPr>
        <w:t>实施优质幼儿园与农村乡镇幼儿园结对帮扶计划，</w:t>
      </w:r>
      <w:r>
        <w:rPr>
          <w:color w:val="000000"/>
          <w:szCs w:val="32"/>
          <w:shd w:val="clear" w:color="auto" w:fill="FFFFFF"/>
        </w:rPr>
        <w:t>建立帮扶机制，构建学前教育发展共同体，通</w:t>
      </w:r>
      <w:r>
        <w:rPr>
          <w:rFonts w:hint="eastAsia" w:ascii="方正仿宋_GBK" w:hAnsi="方正仿宋_GBK" w:eastAsia="方正仿宋_GBK" w:cs="方正仿宋_GBK"/>
          <w:color w:val="000000"/>
          <w:szCs w:val="32"/>
          <w:shd w:val="clear" w:color="auto" w:fill="FFFFFF"/>
        </w:rPr>
        <w:t>过“结对帮扶”“对口支援”“送教下乡”等合作助教方式，提升保教质量，推进学前教育</w:t>
      </w:r>
      <w:r>
        <w:rPr>
          <w:color w:val="000000"/>
          <w:szCs w:val="32"/>
          <w:shd w:val="clear" w:color="auto" w:fill="FFFFFF"/>
        </w:rPr>
        <w:t>均衡发展</w:t>
      </w:r>
      <w:r>
        <w:rPr>
          <w:color w:val="000000"/>
          <w:szCs w:val="32"/>
        </w:rPr>
        <w:t>。</w:t>
      </w:r>
    </w:p>
    <w:p>
      <w:pPr>
        <w:keepNext w:val="0"/>
        <w:keepLines w:val="0"/>
        <w:pageBreakBefore w:val="0"/>
        <w:widowControl/>
        <w:kinsoku/>
        <w:wordWrap/>
        <w:overflowPunct/>
        <w:topLinePunct w:val="0"/>
        <w:autoSpaceDE/>
        <w:autoSpaceDN/>
        <w:bidi w:val="0"/>
        <w:adjustRightInd/>
        <w:spacing w:line="600" w:lineRule="exact"/>
        <w:ind w:firstLine="627" w:firstLineChars="196"/>
        <w:textAlignment w:val="auto"/>
        <w:rPr>
          <w:rFonts w:eastAsia="方正楷体_GBK"/>
          <w:color w:val="FF0000"/>
          <w:szCs w:val="32"/>
        </w:rPr>
      </w:pPr>
      <w:r>
        <w:rPr>
          <w:rFonts w:eastAsia="方正楷体_GBK"/>
          <w:color w:val="FF0000"/>
          <w:szCs w:val="32"/>
        </w:rPr>
        <w:t>（五）加大投入全面改善办园条件。</w:t>
      </w:r>
    </w:p>
    <w:p>
      <w:pPr>
        <w:keepNext w:val="0"/>
        <w:keepLines w:val="0"/>
        <w:pageBreakBefore w:val="0"/>
        <w:widowControl/>
        <w:kinsoku/>
        <w:wordWrap/>
        <w:overflowPunct/>
        <w:topLinePunct w:val="0"/>
        <w:autoSpaceDE/>
        <w:autoSpaceDN/>
        <w:bidi w:val="0"/>
        <w:adjustRightInd/>
        <w:spacing w:line="600" w:lineRule="exact"/>
        <w:ind w:firstLine="627" w:firstLineChars="196"/>
        <w:textAlignment w:val="auto"/>
        <w:rPr>
          <w:color w:val="000000"/>
          <w:szCs w:val="32"/>
        </w:rPr>
      </w:pPr>
      <w:r>
        <w:rPr>
          <w:rFonts w:hint="eastAsia"/>
          <w:color w:val="000000"/>
          <w:szCs w:val="32"/>
        </w:rPr>
        <w:t>加大学前教育投入，足额划拨</w:t>
      </w:r>
      <w:r>
        <w:rPr>
          <w:color w:val="000000"/>
          <w:szCs w:val="32"/>
        </w:rPr>
        <w:t>公办</w:t>
      </w:r>
      <w:r>
        <w:rPr>
          <w:rFonts w:hint="eastAsia"/>
          <w:color w:val="000000"/>
          <w:szCs w:val="32"/>
        </w:rPr>
        <w:t>幼儿</w:t>
      </w:r>
      <w:r>
        <w:rPr>
          <w:color w:val="000000"/>
          <w:szCs w:val="32"/>
        </w:rPr>
        <w:t>园生均财政拨款</w:t>
      </w:r>
      <w:r>
        <w:rPr>
          <w:rFonts w:hint="eastAsia"/>
          <w:color w:val="000000"/>
          <w:szCs w:val="32"/>
          <w:lang w:eastAsia="zh-CN"/>
        </w:rPr>
        <w:t>和</w:t>
      </w:r>
      <w:r>
        <w:rPr>
          <w:color w:val="000000"/>
          <w:szCs w:val="32"/>
        </w:rPr>
        <w:t>生均公用经费，落实普惠性民办</w:t>
      </w:r>
      <w:r>
        <w:rPr>
          <w:rFonts w:hint="eastAsia"/>
          <w:color w:val="000000"/>
          <w:szCs w:val="32"/>
        </w:rPr>
        <w:t>幼儿</w:t>
      </w:r>
      <w:r>
        <w:rPr>
          <w:color w:val="000000"/>
          <w:szCs w:val="32"/>
        </w:rPr>
        <w:t>园认定标准、补助标准及扶持政策</w:t>
      </w:r>
      <w:r>
        <w:rPr>
          <w:rFonts w:hint="eastAsia"/>
          <w:color w:val="000000"/>
          <w:szCs w:val="32"/>
        </w:rPr>
        <w:t>。</w:t>
      </w:r>
      <w:r>
        <w:rPr>
          <w:color w:val="000000"/>
          <w:szCs w:val="32"/>
        </w:rPr>
        <w:t>确保一般公共预算学前教育财政投入总量、生均一般公共预算学前教育经费、生均公用经费财政拨款（补助）标准逐年只增不减。</w:t>
      </w:r>
    </w:p>
    <w:p>
      <w:pPr>
        <w:keepNext w:val="0"/>
        <w:keepLines w:val="0"/>
        <w:pageBreakBefore w:val="0"/>
        <w:widowControl/>
        <w:kinsoku/>
        <w:wordWrap/>
        <w:overflowPunct/>
        <w:topLinePunct w:val="0"/>
        <w:autoSpaceDE/>
        <w:autoSpaceDN/>
        <w:bidi w:val="0"/>
        <w:adjustRightInd/>
        <w:spacing w:line="600" w:lineRule="exact"/>
        <w:ind w:firstLine="627" w:firstLineChars="196"/>
        <w:textAlignment w:val="auto"/>
        <w:rPr>
          <w:rFonts w:eastAsia="方正楷体_GBK"/>
          <w:color w:val="000000"/>
          <w:szCs w:val="32"/>
        </w:rPr>
      </w:pPr>
      <w:r>
        <w:rPr>
          <w:color w:val="000000"/>
          <w:szCs w:val="32"/>
        </w:rPr>
        <w:t>全面改善幼儿园办园条件，</w:t>
      </w:r>
      <w:r>
        <w:rPr>
          <w:rFonts w:hint="eastAsia" w:ascii="方正仿宋_GBK" w:hAnsi="方正仿宋_GBK" w:eastAsia="方正仿宋_GBK" w:cs="方正仿宋_GBK"/>
          <w:color w:val="000000"/>
          <w:szCs w:val="32"/>
        </w:rPr>
        <w:t>确保2017年后规划建设的幼儿园“室外游戏场地生均面积”≥4平方米、“幼儿活动用房生均建筑面积”≥8.17平方米、“生均建筑面积≥10.44平方米。</w:t>
      </w:r>
      <w:r>
        <w:rPr>
          <w:color w:val="000000"/>
          <w:szCs w:val="32"/>
        </w:rPr>
        <w:t>2017年以前规划设计的幼儿园，尽快有计划通过改扩建或者减少招生人数等措施达到建设标准。同时，按要求和标准加强幼儿园玩教具、幼儿图书配备，为幼儿创设丰富多彩的教育环境。</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黑体_GBK"/>
          <w:bCs/>
          <w:color w:val="000000"/>
          <w:szCs w:val="32"/>
        </w:rPr>
      </w:pPr>
      <w:r>
        <w:rPr>
          <w:rFonts w:eastAsia="方正黑体_GBK"/>
          <w:bCs/>
          <w:color w:val="000000"/>
          <w:szCs w:val="32"/>
        </w:rPr>
        <w:t>四、工作步骤</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楷体_GBK"/>
          <w:color w:val="000000"/>
          <w:szCs w:val="32"/>
        </w:rPr>
      </w:pPr>
      <w:r>
        <w:rPr>
          <w:rFonts w:eastAsia="方正楷体_GBK"/>
          <w:color w:val="000000"/>
          <w:szCs w:val="32"/>
        </w:rPr>
        <w:t>（一）准备阶段（2021年6月—2021年12月）</w:t>
      </w:r>
    </w:p>
    <w:p>
      <w:pPr>
        <w:keepNext w:val="0"/>
        <w:keepLines w:val="0"/>
        <w:pageBreakBefore w:val="0"/>
        <w:kinsoku/>
        <w:wordWrap/>
        <w:overflowPunct/>
        <w:topLinePunct w:val="0"/>
        <w:autoSpaceDE/>
        <w:autoSpaceDN/>
        <w:bidi w:val="0"/>
        <w:adjustRightInd/>
        <w:spacing w:line="600" w:lineRule="exact"/>
        <w:ind w:firstLine="675" w:firstLineChars="210"/>
        <w:textAlignment w:val="auto"/>
        <w:rPr>
          <w:color w:val="000000"/>
          <w:szCs w:val="32"/>
        </w:rPr>
      </w:pPr>
      <w:r>
        <w:rPr>
          <w:b/>
          <w:color w:val="000000"/>
          <w:szCs w:val="32"/>
        </w:rPr>
        <w:t>1.建立创建机制。</w:t>
      </w:r>
      <w:r>
        <w:rPr>
          <w:color w:val="000000"/>
          <w:szCs w:val="32"/>
        </w:rPr>
        <w:t>成立创建工作领导小组，制定工作实施方案，分解目标任务，明确工作职责。组织召开相关责任部门和单位联席会、创建工作推进会，研究部署创建工作。</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color w:val="000000"/>
          <w:szCs w:val="32"/>
        </w:rPr>
      </w:pPr>
      <w:r>
        <w:rPr>
          <w:b/>
          <w:color w:val="000000"/>
          <w:szCs w:val="32"/>
        </w:rPr>
        <w:t>2.开展自查摸底。</w:t>
      </w:r>
      <w:r>
        <w:rPr>
          <w:color w:val="000000"/>
          <w:szCs w:val="32"/>
        </w:rPr>
        <w:t>由区创建工作领导小组办公室牵头，各责任部门和单位密切配合，对照督导评估办法，逐项开展自查，摸清底数，找准问题和差距，研究解决办法，细化整改措施。</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楷体_GBK"/>
          <w:color w:val="000000"/>
          <w:szCs w:val="32"/>
        </w:rPr>
      </w:pPr>
      <w:r>
        <w:rPr>
          <w:rFonts w:eastAsia="方正楷体_GBK"/>
          <w:color w:val="000000"/>
          <w:szCs w:val="32"/>
        </w:rPr>
        <w:t>（二）创建阶段（2022年1月—2023年12月）</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color w:val="000000"/>
          <w:szCs w:val="32"/>
        </w:rPr>
      </w:pPr>
      <w:r>
        <w:rPr>
          <w:b/>
          <w:color w:val="000000"/>
          <w:szCs w:val="32"/>
        </w:rPr>
        <w:t>1.全面实施整改。</w:t>
      </w:r>
      <w:r>
        <w:rPr>
          <w:color w:val="000000"/>
          <w:szCs w:val="32"/>
        </w:rPr>
        <w:t>区创建工作领导小组办公室牵头组织，督促指导相关部门单位认真履行学前教育普及普惠创建职责，积极应对创建工作中存在的问题</w:t>
      </w:r>
      <w:r>
        <w:rPr>
          <w:rFonts w:hint="eastAsia" w:ascii="方正仿宋_GBK" w:hAnsi="方正仿宋_GBK" w:eastAsia="方正仿宋_GBK" w:cs="方正仿宋_GBK"/>
          <w:color w:val="000000"/>
          <w:szCs w:val="32"/>
        </w:rPr>
        <w:t>。落实“一园一策”“一事一策”，针对问题拟定整改方案，逐项实施整改，全面开展学前</w:t>
      </w:r>
      <w:r>
        <w:rPr>
          <w:color w:val="000000"/>
          <w:szCs w:val="32"/>
        </w:rPr>
        <w:t>教育普及普惠区创建工作。</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color w:val="000000"/>
          <w:spacing w:val="-6"/>
          <w:szCs w:val="32"/>
        </w:rPr>
      </w:pPr>
      <w:r>
        <w:rPr>
          <w:b/>
          <w:color w:val="000000"/>
          <w:szCs w:val="32"/>
        </w:rPr>
        <w:t>2.广</w:t>
      </w:r>
      <w:r>
        <w:rPr>
          <w:b/>
          <w:color w:val="000000"/>
          <w:spacing w:val="-6"/>
          <w:szCs w:val="32"/>
        </w:rPr>
        <w:t>泛开展学前教育发展宣传工作。</w:t>
      </w:r>
      <w:r>
        <w:rPr>
          <w:color w:val="000000"/>
          <w:spacing w:val="-6"/>
          <w:szCs w:val="32"/>
        </w:rPr>
        <w:t>多渠道、多平台、全方位宣传，营造良好的舆论氛围，提高群众知晓率和社会认可度。</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楷体_GBK"/>
          <w:color w:val="000000"/>
          <w:szCs w:val="32"/>
        </w:rPr>
      </w:pPr>
      <w:r>
        <w:rPr>
          <w:rFonts w:eastAsia="方正楷体_GBK"/>
          <w:color w:val="000000"/>
          <w:szCs w:val="32"/>
        </w:rPr>
        <w:t>（三）迎检阶段（2024年1—12月）</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b/>
          <w:color w:val="000000"/>
          <w:szCs w:val="32"/>
        </w:rPr>
      </w:pPr>
      <w:r>
        <w:rPr>
          <w:b/>
          <w:color w:val="000000"/>
          <w:szCs w:val="32"/>
        </w:rPr>
        <w:t>1.自查自评</w:t>
      </w:r>
      <w:r>
        <w:rPr>
          <w:color w:val="000000"/>
          <w:szCs w:val="32"/>
        </w:rPr>
        <w:t>（2024年1—4月）</w:t>
      </w:r>
      <w:r>
        <w:rPr>
          <w:b/>
          <w:color w:val="000000"/>
          <w:szCs w:val="32"/>
        </w:rPr>
        <w:t>。</w:t>
      </w:r>
      <w:r>
        <w:rPr>
          <w:color w:val="000000"/>
          <w:szCs w:val="32"/>
        </w:rPr>
        <w:t>由区创建工作领导小组办公室牵头，相关部门单位配合，对全区学前教育普及普惠情况开展自评，提请市级评估。</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color w:val="000000"/>
          <w:szCs w:val="32"/>
        </w:rPr>
      </w:pPr>
      <w:r>
        <w:rPr>
          <w:b/>
          <w:color w:val="000000"/>
          <w:szCs w:val="32"/>
        </w:rPr>
        <w:t>2.迎接市级评估</w:t>
      </w:r>
      <w:r>
        <w:rPr>
          <w:color w:val="000000"/>
          <w:szCs w:val="32"/>
        </w:rPr>
        <w:t>（2024年5月—6月）。接受市级教育督导机构对指标的全面审核。根据市级督导评估反馈意见，召开联席会议，对照问题，查漏补缺，全面实施整改，并按市政府统一要求将有关材料报送国务院教育督导委员会办公室。</w:t>
      </w:r>
    </w:p>
    <w:p>
      <w:pPr>
        <w:keepNext w:val="0"/>
        <w:keepLines w:val="0"/>
        <w:pageBreakBefore w:val="0"/>
        <w:kinsoku/>
        <w:wordWrap/>
        <w:overflowPunct/>
        <w:topLinePunct w:val="0"/>
        <w:autoSpaceDE/>
        <w:autoSpaceDN/>
        <w:bidi w:val="0"/>
        <w:adjustRightInd/>
        <w:spacing w:line="600" w:lineRule="exact"/>
        <w:ind w:firstLine="643" w:firstLineChars="200"/>
        <w:textAlignment w:val="auto"/>
        <w:rPr>
          <w:color w:val="000000"/>
          <w:szCs w:val="32"/>
        </w:rPr>
      </w:pPr>
      <w:r>
        <w:rPr>
          <w:b/>
          <w:color w:val="000000"/>
          <w:szCs w:val="32"/>
        </w:rPr>
        <w:t>3.迎接国家认定</w:t>
      </w:r>
      <w:r>
        <w:rPr>
          <w:color w:val="000000"/>
          <w:szCs w:val="32"/>
        </w:rPr>
        <w:t>（2024年7月—12月）。召开迎检动员工作大会，拟定迎检工作方案，加强迎检工作培训，接受国务院教育督导委员会审核认定。</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eastAsia="方正楷体_GBK"/>
          <w:color w:val="000000"/>
          <w:szCs w:val="32"/>
        </w:rPr>
      </w:pPr>
      <w:r>
        <w:rPr>
          <w:rFonts w:eastAsia="方正楷体_GBK"/>
          <w:color w:val="000000"/>
          <w:szCs w:val="32"/>
        </w:rPr>
        <w:t>（四）巩固阶段（2025年—2027年）</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color w:val="000000"/>
          <w:szCs w:val="32"/>
        </w:rPr>
      </w:pPr>
      <w:r>
        <w:rPr>
          <w:color w:val="000000"/>
          <w:szCs w:val="32"/>
        </w:rPr>
        <w:t>根据市级督导评估和国家审核认定后提出的问题和建</w:t>
      </w:r>
      <w:r>
        <w:rPr>
          <w:color w:val="000000"/>
          <w:spacing w:val="-6"/>
          <w:szCs w:val="32"/>
        </w:rPr>
        <w:t>议，全面总结学前教育普及普惠区创建工作，查找不足，研究制定整改意见和措施并进行整改，巩固好创建成果，接受</w:t>
      </w:r>
      <w:r>
        <w:rPr>
          <w:color w:val="000000"/>
          <w:spacing w:val="-10"/>
          <w:szCs w:val="32"/>
        </w:rPr>
        <w:t>国家三年的复查与动态监测。</w:t>
      </w:r>
    </w:p>
    <w:p>
      <w:pPr>
        <w:keepNext w:val="0"/>
        <w:keepLines w:val="0"/>
        <w:pageBreakBefore w:val="0"/>
        <w:kinsoku/>
        <w:wordWrap/>
        <w:overflowPunct/>
        <w:topLinePunct w:val="0"/>
        <w:autoSpaceDE/>
        <w:autoSpaceDN/>
        <w:bidi w:val="0"/>
        <w:adjustRightInd/>
        <w:spacing w:line="600" w:lineRule="exact"/>
        <w:ind w:firstLine="716" w:firstLineChars="224"/>
        <w:textAlignment w:val="auto"/>
        <w:rPr>
          <w:rFonts w:eastAsia="方正黑体_GBK"/>
          <w:bCs/>
          <w:color w:val="000000"/>
          <w:szCs w:val="32"/>
        </w:rPr>
      </w:pPr>
      <w:r>
        <w:rPr>
          <w:rFonts w:eastAsia="方正黑体_GBK"/>
          <w:bCs/>
          <w:color w:val="000000"/>
          <w:szCs w:val="32"/>
        </w:rPr>
        <w:t>五、工作要求</w:t>
      </w:r>
    </w:p>
    <w:p>
      <w:pPr>
        <w:keepNext w:val="0"/>
        <w:keepLines w:val="0"/>
        <w:pageBreakBefore w:val="0"/>
        <w:kinsoku/>
        <w:wordWrap/>
        <w:overflowPunct/>
        <w:topLinePunct w:val="0"/>
        <w:autoSpaceDE/>
        <w:autoSpaceDN/>
        <w:bidi w:val="0"/>
        <w:adjustRightInd/>
        <w:spacing w:line="600" w:lineRule="exact"/>
        <w:ind w:firstLine="640"/>
        <w:textAlignment w:val="auto"/>
        <w:rPr>
          <w:rFonts w:eastAsia="方正楷体_GBK"/>
          <w:color w:val="000000"/>
          <w:szCs w:val="32"/>
        </w:rPr>
      </w:pPr>
      <w:r>
        <w:rPr>
          <w:rFonts w:eastAsia="方正楷体_GBK"/>
          <w:color w:val="000000"/>
          <w:szCs w:val="32"/>
        </w:rPr>
        <w:t>（一）提高政治站位。</w:t>
      </w:r>
      <w:r>
        <w:rPr>
          <w:color w:val="000000"/>
          <w:szCs w:val="32"/>
        </w:rPr>
        <w:t>学前教育是终身学习的开端，是重要的社会公益事业。开展县域学前教育普及普惠督导评估是党中央、国务院的重大决策部署，是推动学前教育普及普惠安全规范发展的迫切需要。有关部门（单位）要切实提高政治站位，履职尽责，细化措施，确保成功创建学前教育普及普惠区。</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color w:val="000000"/>
          <w:szCs w:val="32"/>
          <w:lang w:val="zh-CN"/>
        </w:rPr>
      </w:pPr>
      <w:r>
        <w:rPr>
          <w:rFonts w:eastAsia="方正楷体_GBK"/>
          <w:color w:val="000000"/>
          <w:szCs w:val="32"/>
        </w:rPr>
        <w:t>（二）加强组织领导。</w:t>
      </w:r>
      <w:r>
        <w:rPr>
          <w:color w:val="000000"/>
          <w:szCs w:val="32"/>
        </w:rPr>
        <w:t>成立学前教育普及普惠区创建工作领导小组，负责创建工作的组织、部署、督促和检查，牵头制定年度实施方案和具体目标。领导小组由区政府区长任组长，区委教育工作领导小组组长、区政府分管副区长任副组长，相关区级职能部门主要负责人为成员。领导小组下设办公室在区教委，负责日常创建工作。</w:t>
      </w:r>
      <w:r>
        <w:rPr>
          <w:color w:val="000000"/>
          <w:szCs w:val="32"/>
          <w:lang w:val="zh-CN"/>
        </w:rPr>
        <w:t>有关部门（单位）分工负责，密切合作，协同抓好创建及迎检工作，切实把学前教育普及普惠发展</w:t>
      </w:r>
      <w:r>
        <w:rPr>
          <w:color w:val="000000"/>
          <w:szCs w:val="32"/>
        </w:rPr>
        <w:t>作为一项重要战略性任务来抓。</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color w:val="000000"/>
          <w:szCs w:val="32"/>
        </w:rPr>
      </w:pPr>
      <w:r>
        <w:rPr>
          <w:rFonts w:eastAsia="方正楷体_GBK"/>
          <w:color w:val="000000"/>
          <w:szCs w:val="32"/>
        </w:rPr>
        <w:t>（三）强化督查落实。</w:t>
      </w:r>
      <w:r>
        <w:rPr>
          <w:color w:val="000000"/>
          <w:szCs w:val="32"/>
        </w:rPr>
        <w:t>区政府教育督导室要充分发挥教育督导作用，加强对创建工作的指导、监督和服务。区纪委监委、区委督查</w:t>
      </w:r>
      <w:r>
        <w:rPr>
          <w:rFonts w:hint="eastAsia"/>
          <w:color w:val="000000"/>
          <w:szCs w:val="32"/>
        </w:rPr>
        <w:t>室</w:t>
      </w:r>
      <w:r>
        <w:rPr>
          <w:color w:val="000000"/>
          <w:szCs w:val="32"/>
        </w:rPr>
        <w:t>、区政府督查</w:t>
      </w:r>
      <w:r>
        <w:rPr>
          <w:rFonts w:hint="eastAsia"/>
          <w:color w:val="000000"/>
          <w:szCs w:val="32"/>
        </w:rPr>
        <w:t>室</w:t>
      </w:r>
      <w:r>
        <w:rPr>
          <w:color w:val="000000"/>
          <w:szCs w:val="32"/>
        </w:rPr>
        <w:t>将定期或不定期对创建情况进行督查，并纳入有关部门（单位）工作考核。对创建工作中</w:t>
      </w:r>
      <w:r>
        <w:rPr>
          <w:color w:val="000000"/>
          <w:spacing w:val="-8"/>
          <w:szCs w:val="32"/>
        </w:rPr>
        <w:t>履职不力的单位或个人，及时给予通报批评，对严重影响和贻误全区创建工作大局的单位和个人，按有关规定严肃问责。</w:t>
      </w:r>
    </w:p>
    <w:p>
      <w:pPr>
        <w:keepNext w:val="0"/>
        <w:keepLines w:val="0"/>
        <w:pageBreakBefore w:val="0"/>
        <w:kinsoku/>
        <w:wordWrap/>
        <w:overflowPunct/>
        <w:topLinePunct w:val="0"/>
        <w:autoSpaceDE/>
        <w:autoSpaceDN/>
        <w:bidi w:val="0"/>
        <w:adjustRightInd/>
        <w:spacing w:line="600" w:lineRule="exact"/>
        <w:ind w:left="2253" w:leftChars="304" w:hanging="1280" w:hangingChars="400"/>
        <w:textAlignment w:val="auto"/>
        <w:rPr>
          <w:color w:val="000000"/>
          <w:szCs w:val="32"/>
        </w:rPr>
      </w:pPr>
    </w:p>
    <w:p>
      <w:pPr>
        <w:keepNext w:val="0"/>
        <w:keepLines w:val="0"/>
        <w:pageBreakBefore w:val="0"/>
        <w:kinsoku/>
        <w:wordWrap/>
        <w:overflowPunct/>
        <w:topLinePunct w:val="0"/>
        <w:autoSpaceDE/>
        <w:autoSpaceDN/>
        <w:bidi w:val="0"/>
        <w:adjustRightInd/>
        <w:spacing w:line="600" w:lineRule="exact"/>
        <w:ind w:firstLine="640" w:firstLineChars="200"/>
        <w:textAlignment w:val="auto"/>
        <w:rPr>
          <w:color w:val="000000"/>
          <w:szCs w:val="32"/>
        </w:rPr>
      </w:pPr>
      <w:r>
        <w:rPr>
          <w:color w:val="000000"/>
          <w:szCs w:val="32"/>
        </w:rPr>
        <w:t>附件：1.南川区创建</w:t>
      </w:r>
      <w:r>
        <w:rPr>
          <w:rFonts w:hint="eastAsia"/>
          <w:color w:val="000000"/>
          <w:szCs w:val="32"/>
        </w:rPr>
        <w:t>国家</w:t>
      </w:r>
      <w:r>
        <w:rPr>
          <w:color w:val="000000"/>
          <w:szCs w:val="32"/>
        </w:rPr>
        <w:t>学前教育普及普惠区机构及部门</w:t>
      </w:r>
    </w:p>
    <w:p>
      <w:pPr>
        <w:keepNext w:val="0"/>
        <w:keepLines w:val="0"/>
        <w:pageBreakBefore w:val="0"/>
        <w:kinsoku/>
        <w:wordWrap/>
        <w:overflowPunct/>
        <w:topLinePunct w:val="0"/>
        <w:autoSpaceDE/>
        <w:autoSpaceDN/>
        <w:bidi w:val="0"/>
        <w:adjustRightInd/>
        <w:spacing w:line="600" w:lineRule="exact"/>
        <w:ind w:firstLine="1920" w:firstLineChars="600"/>
        <w:textAlignment w:val="auto"/>
        <w:rPr>
          <w:color w:val="000000"/>
          <w:szCs w:val="32"/>
        </w:rPr>
      </w:pPr>
      <w:r>
        <w:rPr>
          <w:color w:val="000000"/>
          <w:szCs w:val="32"/>
        </w:rPr>
        <w:t>工作职责</w:t>
      </w:r>
    </w:p>
    <w:p>
      <w:pPr>
        <w:pStyle w:val="17"/>
        <w:keepNext w:val="0"/>
        <w:keepLines w:val="0"/>
        <w:pageBreakBefore w:val="0"/>
        <w:kinsoku/>
        <w:wordWrap/>
        <w:overflowPunct/>
        <w:topLinePunct w:val="0"/>
        <w:autoSpaceDE/>
        <w:autoSpaceDN/>
        <w:bidi w:val="0"/>
        <w:adjustRightInd/>
        <w:spacing w:line="600" w:lineRule="exact"/>
        <w:ind w:left="1898" w:hanging="1897" w:hangingChars="593"/>
        <w:textAlignment w:val="auto"/>
        <w:rPr>
          <w:bCs/>
          <w:szCs w:val="32"/>
        </w:rPr>
      </w:pPr>
      <w:r>
        <w:rPr>
          <w:szCs w:val="32"/>
        </w:rPr>
        <w:t xml:space="preserve">          </w:t>
      </w:r>
      <w:r>
        <w:rPr>
          <w:bCs/>
          <w:szCs w:val="32"/>
        </w:rPr>
        <w:t>2.南川区创建</w:t>
      </w:r>
      <w:r>
        <w:rPr>
          <w:rFonts w:hint="eastAsia"/>
          <w:bCs/>
          <w:szCs w:val="32"/>
        </w:rPr>
        <w:t>国家</w:t>
      </w:r>
      <w:r>
        <w:rPr>
          <w:szCs w:val="32"/>
        </w:rPr>
        <w:t>学前教育普及普惠</w:t>
      </w:r>
      <w:r>
        <w:rPr>
          <w:bCs/>
          <w:szCs w:val="32"/>
        </w:rPr>
        <w:t>区目标任务</w:t>
      </w:r>
    </w:p>
    <w:p>
      <w:pPr>
        <w:pStyle w:val="17"/>
        <w:keepNext w:val="0"/>
        <w:keepLines w:val="0"/>
        <w:pageBreakBefore w:val="0"/>
        <w:kinsoku/>
        <w:wordWrap/>
        <w:overflowPunct/>
        <w:topLinePunct w:val="0"/>
        <w:autoSpaceDE/>
        <w:autoSpaceDN/>
        <w:bidi w:val="0"/>
        <w:adjustRightInd/>
        <w:spacing w:line="600" w:lineRule="exact"/>
        <w:ind w:left="1914" w:leftChars="598" w:firstLine="25" w:firstLineChars="8"/>
        <w:textAlignment w:val="auto"/>
        <w:rPr>
          <w:bCs/>
          <w:szCs w:val="32"/>
        </w:rPr>
      </w:pPr>
      <w:r>
        <w:rPr>
          <w:bCs/>
          <w:szCs w:val="32"/>
        </w:rPr>
        <w:t>分解</w:t>
      </w:r>
    </w:p>
    <w:p>
      <w:pPr>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spacing w:line="620" w:lineRule="exact"/>
        <w:rPr>
          <w:rFonts w:eastAsia="方正黑体_GBK"/>
          <w:color w:val="000000"/>
          <w:szCs w:val="32"/>
        </w:rPr>
      </w:pPr>
      <w:r>
        <w:rPr>
          <w:rFonts w:eastAsia="方正黑体_GBK"/>
          <w:color w:val="000000"/>
          <w:szCs w:val="32"/>
        </w:rPr>
        <w:t>附件1</w:t>
      </w:r>
    </w:p>
    <w:p>
      <w:pPr>
        <w:snapToGrid w:val="0"/>
        <w:spacing w:line="620" w:lineRule="exact"/>
        <w:rPr>
          <w:color w:val="000000"/>
          <w:szCs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bCs/>
          <w:color w:val="000000"/>
          <w:sz w:val="44"/>
          <w:szCs w:val="44"/>
        </w:rPr>
      </w:pPr>
      <w:r>
        <w:rPr>
          <w:rFonts w:eastAsia="方正小标宋_GBK"/>
          <w:bCs/>
          <w:color w:val="000000"/>
          <w:sz w:val="44"/>
          <w:szCs w:val="44"/>
        </w:rPr>
        <w:t>南川区创建</w:t>
      </w:r>
      <w:r>
        <w:rPr>
          <w:rFonts w:hint="eastAsia" w:eastAsia="方正小标宋_GBK"/>
          <w:bCs/>
          <w:color w:val="000000"/>
          <w:sz w:val="44"/>
          <w:szCs w:val="44"/>
        </w:rPr>
        <w:t>国家</w:t>
      </w:r>
      <w:r>
        <w:rPr>
          <w:rFonts w:eastAsia="方正小标宋_GBK"/>
          <w:bCs/>
          <w:color w:val="000000"/>
          <w:sz w:val="44"/>
          <w:szCs w:val="44"/>
        </w:rPr>
        <w:t>学前教育普及普惠区</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bCs/>
          <w:color w:val="000000"/>
          <w:sz w:val="44"/>
          <w:szCs w:val="44"/>
        </w:rPr>
      </w:pPr>
      <w:r>
        <w:rPr>
          <w:rFonts w:eastAsia="方正小标宋_GBK"/>
          <w:bCs/>
          <w:color w:val="000000"/>
          <w:sz w:val="44"/>
          <w:szCs w:val="44"/>
        </w:rPr>
        <w:t>机构及部门工作职责</w:t>
      </w:r>
    </w:p>
    <w:p>
      <w:pPr>
        <w:spacing w:line="620" w:lineRule="exact"/>
        <w:ind w:firstLine="641"/>
        <w:jc w:val="left"/>
        <w:rPr>
          <w:color w:val="000000"/>
          <w:szCs w:val="32"/>
        </w:rPr>
      </w:pPr>
    </w:p>
    <w:p>
      <w:pPr>
        <w:keepNext w:val="0"/>
        <w:keepLines w:val="0"/>
        <w:pageBreakBefore w:val="0"/>
        <w:widowControl w:val="0"/>
        <w:kinsoku/>
        <w:wordWrap/>
        <w:overflowPunct/>
        <w:topLinePunct w:val="0"/>
        <w:autoSpaceDE/>
        <w:autoSpaceDN/>
        <w:bidi w:val="0"/>
        <w:adjustRightInd/>
        <w:spacing w:line="600" w:lineRule="exact"/>
        <w:ind w:firstLine="641"/>
        <w:jc w:val="left"/>
        <w:textAlignment w:val="auto"/>
        <w:rPr>
          <w:rFonts w:eastAsia="方正黑体_GBK"/>
          <w:color w:val="000000"/>
          <w:szCs w:val="32"/>
        </w:rPr>
      </w:pPr>
      <w:r>
        <w:rPr>
          <w:rFonts w:eastAsia="方正黑体_GBK"/>
          <w:color w:val="000000"/>
          <w:szCs w:val="32"/>
        </w:rPr>
        <w:t>一、组织机构职责</w:t>
      </w:r>
    </w:p>
    <w:p>
      <w:pPr>
        <w:keepNext w:val="0"/>
        <w:keepLines w:val="0"/>
        <w:pageBreakBefore w:val="0"/>
        <w:widowControl w:val="0"/>
        <w:kinsoku/>
        <w:wordWrap/>
        <w:overflowPunct/>
        <w:topLinePunct w:val="0"/>
        <w:autoSpaceDE/>
        <w:autoSpaceDN/>
        <w:bidi w:val="0"/>
        <w:adjustRightInd/>
        <w:spacing w:line="600" w:lineRule="exact"/>
        <w:ind w:firstLine="641"/>
        <w:jc w:val="left"/>
        <w:textAlignment w:val="auto"/>
        <w:rPr>
          <w:color w:val="000000"/>
          <w:szCs w:val="32"/>
        </w:rPr>
      </w:pPr>
      <w:r>
        <w:rPr>
          <w:rFonts w:eastAsia="方正楷体_GBK"/>
          <w:color w:val="000000"/>
          <w:szCs w:val="32"/>
        </w:rPr>
        <w:t>领导小组职责：</w:t>
      </w:r>
      <w:r>
        <w:rPr>
          <w:color w:val="000000"/>
          <w:szCs w:val="32"/>
        </w:rPr>
        <w:t>负责对创建工作的组织、部署、督促和检查，研究解决创建工作中的重大问题。</w:t>
      </w:r>
    </w:p>
    <w:p>
      <w:pPr>
        <w:keepNext w:val="0"/>
        <w:keepLines w:val="0"/>
        <w:pageBreakBefore w:val="0"/>
        <w:widowControl w:val="0"/>
        <w:tabs>
          <w:tab w:val="left" w:pos="5760"/>
        </w:tabs>
        <w:kinsoku/>
        <w:wordWrap/>
        <w:overflowPunct/>
        <w:topLinePunct w:val="0"/>
        <w:autoSpaceDE/>
        <w:autoSpaceDN/>
        <w:bidi w:val="0"/>
        <w:adjustRightInd/>
        <w:spacing w:line="600" w:lineRule="exact"/>
        <w:ind w:firstLine="641"/>
        <w:jc w:val="left"/>
        <w:textAlignment w:val="auto"/>
        <w:rPr>
          <w:color w:val="000000"/>
          <w:szCs w:val="32"/>
        </w:rPr>
      </w:pPr>
      <w:r>
        <w:rPr>
          <w:rFonts w:eastAsia="方正楷体_GBK"/>
          <w:color w:val="000000"/>
          <w:szCs w:val="32"/>
        </w:rPr>
        <w:t>领导小组办公室职责：</w:t>
      </w:r>
      <w:r>
        <w:rPr>
          <w:color w:val="000000"/>
          <w:szCs w:val="32"/>
        </w:rPr>
        <w:t>制订创建学前教育普及普惠区工作方案；协调有关部门和乡镇（街道）切实履行教育职责和创建工作职责；协调有关部门开展创建工作的宣传及专题资料的制作；加强与市政府教育督导室、市教育评估院的工作对接；组织开展创建工作专项督查及迎检工作指导；完成区政府和区</w:t>
      </w:r>
      <w:r>
        <w:rPr>
          <w:rFonts w:hint="eastAsia"/>
          <w:color w:val="000000"/>
          <w:szCs w:val="32"/>
        </w:rPr>
        <w:t>创建工作</w:t>
      </w:r>
      <w:r>
        <w:rPr>
          <w:color w:val="000000"/>
          <w:szCs w:val="32"/>
        </w:rPr>
        <w:t>领导小组交办的工作。</w:t>
      </w:r>
    </w:p>
    <w:p>
      <w:pPr>
        <w:keepNext w:val="0"/>
        <w:keepLines w:val="0"/>
        <w:pageBreakBefore w:val="0"/>
        <w:widowControl w:val="0"/>
        <w:kinsoku/>
        <w:wordWrap/>
        <w:overflowPunct/>
        <w:topLinePunct w:val="0"/>
        <w:autoSpaceDE/>
        <w:autoSpaceDN/>
        <w:bidi w:val="0"/>
        <w:adjustRightInd/>
        <w:spacing w:line="600" w:lineRule="exact"/>
        <w:ind w:firstLine="641"/>
        <w:jc w:val="left"/>
        <w:textAlignment w:val="auto"/>
        <w:rPr>
          <w:rFonts w:eastAsia="方正黑体_GBK"/>
          <w:color w:val="000000"/>
          <w:szCs w:val="32"/>
        </w:rPr>
      </w:pPr>
      <w:r>
        <w:rPr>
          <w:rFonts w:eastAsia="方正黑体_GBK"/>
          <w:color w:val="000000"/>
          <w:szCs w:val="32"/>
        </w:rPr>
        <w:t>二、相关区委部委、区级部门职责</w:t>
      </w:r>
    </w:p>
    <w:p>
      <w:pPr>
        <w:keepNext w:val="0"/>
        <w:keepLines w:val="0"/>
        <w:pageBreakBefore w:val="0"/>
        <w:widowControl w:val="0"/>
        <w:kinsoku/>
        <w:wordWrap/>
        <w:overflowPunct/>
        <w:topLinePunct w:val="0"/>
        <w:autoSpaceDE/>
        <w:autoSpaceDN/>
        <w:bidi w:val="0"/>
        <w:adjustRightInd/>
        <w:spacing w:line="600" w:lineRule="exact"/>
        <w:ind w:firstLine="641"/>
        <w:jc w:val="left"/>
        <w:textAlignment w:val="auto"/>
        <w:rPr>
          <w:color w:val="000000"/>
          <w:szCs w:val="32"/>
        </w:rPr>
      </w:pPr>
      <w:r>
        <w:rPr>
          <w:rFonts w:eastAsia="方正楷体_GBK"/>
          <w:color w:val="000000"/>
          <w:szCs w:val="32"/>
        </w:rPr>
        <w:t>区政府</w:t>
      </w:r>
      <w:r>
        <w:rPr>
          <w:rFonts w:hint="eastAsia" w:eastAsia="方正楷体_GBK"/>
          <w:color w:val="000000"/>
          <w:szCs w:val="32"/>
        </w:rPr>
        <w:t>办公室</w:t>
      </w:r>
      <w:r>
        <w:rPr>
          <w:rFonts w:eastAsia="方正楷体_GBK"/>
          <w:color w:val="000000"/>
          <w:szCs w:val="32"/>
        </w:rPr>
        <w:t>：</w:t>
      </w:r>
      <w:r>
        <w:rPr>
          <w:color w:val="000000"/>
          <w:szCs w:val="32"/>
        </w:rPr>
        <w:t>负责统筹协调工作，制发区政府关于学前教育深化改革规范发展的政策文件、学前教育三年行动计划和创建国家学前教育普及普惠发展区实施方案等，印发区政府常务会定期研究解决学前教育普及普惠发展重大问题的会议纪要。</w:t>
      </w:r>
    </w:p>
    <w:p>
      <w:pPr>
        <w:keepNext w:val="0"/>
        <w:keepLines w:val="0"/>
        <w:pageBreakBefore w:val="0"/>
        <w:widowControl w:val="0"/>
        <w:kinsoku/>
        <w:wordWrap/>
        <w:overflowPunct/>
        <w:topLinePunct w:val="0"/>
        <w:autoSpaceDE/>
        <w:autoSpaceDN/>
        <w:bidi w:val="0"/>
        <w:adjustRightInd/>
        <w:spacing w:line="600" w:lineRule="exact"/>
        <w:ind w:firstLine="641"/>
        <w:jc w:val="left"/>
        <w:textAlignment w:val="auto"/>
        <w:rPr>
          <w:color w:val="000000"/>
          <w:szCs w:val="32"/>
        </w:rPr>
      </w:pPr>
      <w:r>
        <w:rPr>
          <w:rFonts w:eastAsia="方正楷体_GBK"/>
          <w:color w:val="000000"/>
          <w:szCs w:val="32"/>
        </w:rPr>
        <w:t>区委宣传部：</w:t>
      </w:r>
      <w:r>
        <w:rPr>
          <w:color w:val="000000"/>
          <w:szCs w:val="32"/>
        </w:rPr>
        <w:t>负责利用主流媒体，开展师德师风建设、学前教育普及普惠发展的宣传报道，提高社会对我区学前教育普及普惠发展的知晓率和认可度。配合区教委完善迎检档案。</w:t>
      </w:r>
    </w:p>
    <w:p>
      <w:pPr>
        <w:pStyle w:val="17"/>
        <w:keepNext w:val="0"/>
        <w:keepLines w:val="0"/>
        <w:pageBreakBefore w:val="0"/>
        <w:widowControl w:val="0"/>
        <w:kinsoku/>
        <w:wordWrap/>
        <w:overflowPunct/>
        <w:topLinePunct w:val="0"/>
        <w:autoSpaceDE/>
        <w:autoSpaceDN/>
        <w:bidi w:val="0"/>
        <w:adjustRightInd/>
        <w:spacing w:line="600" w:lineRule="exact"/>
        <w:textAlignment w:val="auto"/>
      </w:pPr>
      <w:r>
        <w:rPr>
          <w:szCs w:val="32"/>
        </w:rPr>
        <w:t xml:space="preserve">    </w:t>
      </w:r>
      <w:r>
        <w:rPr>
          <w:rFonts w:eastAsia="方正楷体_GBK"/>
          <w:szCs w:val="32"/>
        </w:rPr>
        <w:t>区委政法委：</w:t>
      </w:r>
      <w:r>
        <w:rPr>
          <w:szCs w:val="32"/>
        </w:rPr>
        <w:t>将幼儿园安全风险防控纳入平安南川建设统筹安排，督导属事属地单位做好涉幼儿园防范化解重大风险。配合区教委完善迎检档案。</w:t>
      </w:r>
    </w:p>
    <w:p>
      <w:pPr>
        <w:keepNext w:val="0"/>
        <w:keepLines w:val="0"/>
        <w:pageBreakBefore w:val="0"/>
        <w:widowControl w:val="0"/>
        <w:kinsoku/>
        <w:wordWrap/>
        <w:overflowPunct/>
        <w:topLinePunct w:val="0"/>
        <w:autoSpaceDE/>
        <w:autoSpaceDN/>
        <w:bidi w:val="0"/>
        <w:adjustRightInd/>
        <w:spacing w:line="600" w:lineRule="exact"/>
        <w:ind w:firstLine="641"/>
        <w:textAlignment w:val="auto"/>
        <w:rPr>
          <w:color w:val="000000"/>
          <w:szCs w:val="32"/>
        </w:rPr>
      </w:pPr>
      <w:r>
        <w:rPr>
          <w:rFonts w:eastAsia="方正楷体_GBK"/>
          <w:color w:val="000000"/>
          <w:szCs w:val="32"/>
        </w:rPr>
        <w:t>区委编办：</w:t>
      </w:r>
      <w:r>
        <w:rPr>
          <w:color w:val="000000"/>
          <w:szCs w:val="32"/>
        </w:rPr>
        <w:t>配合区教委按照《幼儿园教职工配备标准（暂行）》配齐配足公办幼儿园教职工，严禁</w:t>
      </w:r>
      <w:r>
        <w:rPr>
          <w:rFonts w:hint="eastAsia" w:ascii="方正仿宋_GBK" w:hAnsi="方正仿宋_GBK" w:eastAsia="方正仿宋_GBK" w:cs="方正仿宋_GBK"/>
          <w:color w:val="000000"/>
          <w:szCs w:val="32"/>
        </w:rPr>
        <w:t>“有编不补”，</w:t>
      </w:r>
      <w:r>
        <w:rPr>
          <w:color w:val="000000"/>
          <w:szCs w:val="32"/>
        </w:rPr>
        <w:t xml:space="preserve">将有限的编制资源重点用于保障园长、专业老师、卫生保健员等重点核心岗位人员的引进。配合区教委完善迎检档案。       </w:t>
      </w:r>
    </w:p>
    <w:p>
      <w:pPr>
        <w:keepNext w:val="0"/>
        <w:keepLines w:val="0"/>
        <w:pageBreakBefore w:val="0"/>
        <w:widowControl w:val="0"/>
        <w:kinsoku/>
        <w:wordWrap/>
        <w:overflowPunct/>
        <w:topLinePunct w:val="0"/>
        <w:autoSpaceDE/>
        <w:autoSpaceDN/>
        <w:bidi w:val="0"/>
        <w:adjustRightInd/>
        <w:spacing w:line="600" w:lineRule="exact"/>
        <w:ind w:firstLine="641"/>
        <w:textAlignment w:val="auto"/>
        <w:rPr>
          <w:color w:val="000000"/>
          <w:szCs w:val="32"/>
        </w:rPr>
      </w:pPr>
      <w:r>
        <w:rPr>
          <w:rFonts w:eastAsia="方正楷体_GBK"/>
          <w:color w:val="000000"/>
          <w:szCs w:val="32"/>
        </w:rPr>
        <w:t>区委督查</w:t>
      </w:r>
      <w:r>
        <w:rPr>
          <w:rFonts w:hint="eastAsia" w:eastAsia="方正楷体_GBK"/>
          <w:color w:val="000000"/>
          <w:szCs w:val="32"/>
        </w:rPr>
        <w:t>室</w:t>
      </w:r>
      <w:r>
        <w:rPr>
          <w:rFonts w:eastAsia="方正楷体_GBK"/>
          <w:color w:val="000000"/>
          <w:szCs w:val="32"/>
        </w:rPr>
        <w:t>、区政府督查</w:t>
      </w:r>
      <w:r>
        <w:rPr>
          <w:rFonts w:hint="eastAsia" w:eastAsia="方正楷体_GBK"/>
          <w:color w:val="000000"/>
          <w:szCs w:val="32"/>
        </w:rPr>
        <w:t>室</w:t>
      </w:r>
      <w:r>
        <w:rPr>
          <w:rFonts w:eastAsia="方正楷体_GBK"/>
          <w:color w:val="000000"/>
          <w:szCs w:val="32"/>
        </w:rPr>
        <w:t>：</w:t>
      </w:r>
      <w:r>
        <w:rPr>
          <w:color w:val="000000"/>
          <w:szCs w:val="32"/>
        </w:rPr>
        <w:t>负责相关区委部委、区级部门和乡镇（街道）履行教育职责及创建工作职责的督查、考核等工作。</w:t>
      </w:r>
    </w:p>
    <w:p>
      <w:pPr>
        <w:keepNext w:val="0"/>
        <w:keepLines w:val="0"/>
        <w:pageBreakBefore w:val="0"/>
        <w:widowControl w:val="0"/>
        <w:kinsoku/>
        <w:wordWrap/>
        <w:overflowPunct/>
        <w:topLinePunct w:val="0"/>
        <w:autoSpaceDE/>
        <w:autoSpaceDN/>
        <w:bidi w:val="0"/>
        <w:adjustRightInd/>
        <w:spacing w:line="600" w:lineRule="exact"/>
        <w:ind w:firstLine="641"/>
        <w:jc w:val="left"/>
        <w:textAlignment w:val="auto"/>
        <w:rPr>
          <w:color w:val="000000"/>
          <w:szCs w:val="32"/>
        </w:rPr>
      </w:pPr>
      <w:r>
        <w:rPr>
          <w:rFonts w:eastAsia="方正楷体_GBK"/>
          <w:color w:val="000000"/>
          <w:szCs w:val="32"/>
        </w:rPr>
        <w:t>区发展改革委：</w:t>
      </w:r>
      <w:r>
        <w:rPr>
          <w:color w:val="000000"/>
          <w:szCs w:val="32"/>
        </w:rPr>
        <w:t>负责把学前教育普及普惠发展纳入经济社会发展的整体规划，负责学前教育工程建设项目的决策、审批、核准工作，向上争取和安排上级财政性建设资金，组织开展学前教育重大建设稽查。与教育、财政等部门共同组织实施好各项学前教育工程</w:t>
      </w:r>
      <w:r>
        <w:rPr>
          <w:color w:val="000000"/>
          <w:spacing w:val="-6"/>
          <w:szCs w:val="32"/>
        </w:rPr>
        <w:t>等工作。</w:t>
      </w:r>
      <w:r>
        <w:rPr>
          <w:color w:val="000000"/>
          <w:szCs w:val="32"/>
        </w:rPr>
        <w:t>配合区教委完善迎检档案，</w:t>
      </w:r>
      <w:r>
        <w:rPr>
          <w:color w:val="000000"/>
          <w:spacing w:val="-6"/>
          <w:szCs w:val="32"/>
        </w:rPr>
        <w:t>并准备相关印证资料备查。</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color w:val="000000"/>
          <w:szCs w:val="32"/>
        </w:rPr>
      </w:pPr>
      <w:r>
        <w:rPr>
          <w:rFonts w:eastAsia="方正楷体_GBK"/>
          <w:color w:val="000000"/>
          <w:szCs w:val="32"/>
        </w:rPr>
        <w:t>区教委：</w:t>
      </w:r>
      <w:r>
        <w:rPr>
          <w:rFonts w:hint="eastAsia" w:ascii="方正仿宋_GBK" w:hAnsi="方正仿宋_GBK" w:cs="方正仿宋_GBK"/>
          <w:color w:val="000000"/>
          <w:szCs w:val="32"/>
        </w:rPr>
        <w:t>负责领导小组办公室的日常工作运行，</w:t>
      </w:r>
      <w:r>
        <w:rPr>
          <w:color w:val="000000"/>
          <w:szCs w:val="32"/>
        </w:rPr>
        <w:t>牵头负责政府保障情况、普及普惠水平达标情况、保教质量与管理情况、社会认可度调查情况等</w:t>
      </w:r>
      <w:r>
        <w:rPr>
          <w:rFonts w:hint="eastAsia"/>
          <w:color w:val="000000"/>
          <w:szCs w:val="32"/>
        </w:rPr>
        <w:t>具体工作，协调乡镇（街道）、职能部门协同推进创建工作，</w:t>
      </w:r>
      <w:r>
        <w:rPr>
          <w:color w:val="000000"/>
          <w:szCs w:val="32"/>
        </w:rPr>
        <w:t>按要求规范建设区级档案，指导</w:t>
      </w:r>
      <w:r>
        <w:rPr>
          <w:rFonts w:hint="eastAsia"/>
          <w:color w:val="000000"/>
          <w:szCs w:val="32"/>
        </w:rPr>
        <w:t>幼儿园</w:t>
      </w:r>
      <w:r>
        <w:rPr>
          <w:color w:val="000000"/>
          <w:szCs w:val="32"/>
        </w:rPr>
        <w:t>建立校级档案，做好迎检准备等工作。</w:t>
      </w:r>
    </w:p>
    <w:p>
      <w:pPr>
        <w:keepNext w:val="0"/>
        <w:keepLines w:val="0"/>
        <w:pageBreakBefore w:val="0"/>
        <w:widowControl w:val="0"/>
        <w:kinsoku/>
        <w:wordWrap/>
        <w:overflowPunct/>
        <w:topLinePunct w:val="0"/>
        <w:autoSpaceDE/>
        <w:autoSpaceDN/>
        <w:bidi w:val="0"/>
        <w:adjustRightInd/>
        <w:spacing w:line="600" w:lineRule="exact"/>
        <w:ind w:firstLine="641"/>
        <w:jc w:val="left"/>
        <w:textAlignment w:val="auto"/>
        <w:rPr>
          <w:rFonts w:eastAsia="方正楷体_GBK"/>
          <w:color w:val="000000"/>
          <w:szCs w:val="32"/>
        </w:rPr>
      </w:pPr>
      <w:r>
        <w:rPr>
          <w:rFonts w:eastAsia="方正楷体_GBK"/>
          <w:color w:val="000000"/>
          <w:szCs w:val="32"/>
        </w:rPr>
        <w:t>区公安局：</w:t>
      </w:r>
      <w:r>
        <w:rPr>
          <w:color w:val="000000"/>
          <w:szCs w:val="32"/>
        </w:rPr>
        <w:t>负责提供区域内常住人口总数、3—5岁年龄组人口数。指导幼儿园做好校园视频监控系统和校园网络的建设与管理等工作，配合相关部门落实周边环境整治、风险防控等安全监管责任，可防可控较大社会影响的安全责任事故。配合区教委完善迎检档案，</w:t>
      </w:r>
      <w:r>
        <w:rPr>
          <w:color w:val="000000"/>
          <w:spacing w:val="-6"/>
          <w:szCs w:val="32"/>
        </w:rPr>
        <w:t>并准备相关印证资料备查。</w:t>
      </w:r>
    </w:p>
    <w:p>
      <w:pPr>
        <w:keepNext w:val="0"/>
        <w:keepLines w:val="0"/>
        <w:pageBreakBefore w:val="0"/>
        <w:widowControl w:val="0"/>
        <w:kinsoku/>
        <w:wordWrap/>
        <w:overflowPunct/>
        <w:topLinePunct w:val="0"/>
        <w:autoSpaceDE/>
        <w:autoSpaceDN/>
        <w:bidi w:val="0"/>
        <w:adjustRightInd/>
        <w:spacing w:line="600" w:lineRule="exact"/>
        <w:ind w:firstLine="641"/>
        <w:jc w:val="left"/>
        <w:textAlignment w:val="auto"/>
        <w:rPr>
          <w:color w:val="000000"/>
          <w:szCs w:val="32"/>
        </w:rPr>
      </w:pPr>
      <w:r>
        <w:rPr>
          <w:rFonts w:eastAsia="方正楷体_GBK"/>
          <w:color w:val="000000"/>
          <w:szCs w:val="32"/>
        </w:rPr>
        <w:t>区财政局：</w:t>
      </w:r>
      <w:r>
        <w:rPr>
          <w:color w:val="000000"/>
          <w:szCs w:val="32"/>
        </w:rPr>
        <w:t>负责</w:t>
      </w:r>
      <w:r>
        <w:rPr>
          <w:color w:val="000000"/>
          <w:szCs w:val="32"/>
          <w:lang w:val="zh-CN"/>
        </w:rPr>
        <w:t>落实学前教育财政投入总量、生均一般公共预算学前教育经费、生均公用经费财政拨款标准逐年只增不减。</w:t>
      </w:r>
      <w:r>
        <w:rPr>
          <w:color w:val="000000"/>
          <w:szCs w:val="32"/>
        </w:rPr>
        <w:t>确保公办园教师工资按时足额发放，依法依规为在编教职工缴纳社会保险和住房公积金。配合区教委完善迎检档案，并准备相关印证资料备查。</w:t>
      </w:r>
    </w:p>
    <w:p>
      <w:pPr>
        <w:keepNext w:val="0"/>
        <w:keepLines w:val="0"/>
        <w:pageBreakBefore w:val="0"/>
        <w:widowControl w:val="0"/>
        <w:kinsoku/>
        <w:wordWrap/>
        <w:overflowPunct/>
        <w:topLinePunct w:val="0"/>
        <w:autoSpaceDE/>
        <w:autoSpaceDN/>
        <w:bidi w:val="0"/>
        <w:adjustRightInd/>
        <w:spacing w:line="600" w:lineRule="exact"/>
        <w:ind w:firstLine="641"/>
        <w:jc w:val="left"/>
        <w:textAlignment w:val="auto"/>
        <w:rPr>
          <w:color w:val="000000"/>
          <w:szCs w:val="32"/>
        </w:rPr>
      </w:pPr>
      <w:r>
        <w:rPr>
          <w:rFonts w:eastAsia="方正楷体_GBK"/>
          <w:color w:val="000000"/>
          <w:szCs w:val="32"/>
        </w:rPr>
        <w:t>区人力社保局：</w:t>
      </w:r>
      <w:r>
        <w:rPr>
          <w:color w:val="000000"/>
          <w:szCs w:val="32"/>
        </w:rPr>
        <w:t>负责落实保教人员资格准入、定期注册、持证上岗、培训轮训等管理制度，按要求制定落实公办园编内编外幼儿教师同工同酬、社会保障相关政策措施的文件，合理确定民办园相应教师工资收入、社会保障的相关文件。配合区教委完善迎检档案，并准备相关印证资料备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color w:val="000000"/>
          <w:szCs w:val="32"/>
        </w:rPr>
      </w:pPr>
      <w:r>
        <w:rPr>
          <w:rFonts w:eastAsia="方正楷体_GBK"/>
          <w:color w:val="000000"/>
          <w:szCs w:val="32"/>
        </w:rPr>
        <w:t>区住房城乡建委：</w:t>
      </w:r>
      <w:r>
        <w:rPr>
          <w:color w:val="000000"/>
          <w:szCs w:val="32"/>
        </w:rPr>
        <w:t>负责为全区学前教育建设提供支持和服务，</w:t>
      </w:r>
      <w:r>
        <w:rPr>
          <w:rFonts w:hint="eastAsia"/>
          <w:color w:val="000000"/>
          <w:szCs w:val="32"/>
        </w:rPr>
        <w:t>保障建设用地，监督建设项目，规范项目管理，</w:t>
      </w:r>
      <w:r>
        <w:rPr>
          <w:color w:val="000000"/>
          <w:szCs w:val="32"/>
        </w:rPr>
        <w:t>确保2017年后规划设计的幼儿园符合《幼儿园建设标准》。配合区教委完善迎检档案，并准备相关印证资料备查。</w:t>
      </w:r>
    </w:p>
    <w:p>
      <w:pPr>
        <w:keepNext w:val="0"/>
        <w:keepLines w:val="0"/>
        <w:pageBreakBefore w:val="0"/>
        <w:widowControl w:val="0"/>
        <w:kinsoku/>
        <w:wordWrap/>
        <w:overflowPunct/>
        <w:topLinePunct w:val="0"/>
        <w:autoSpaceDE/>
        <w:autoSpaceDN/>
        <w:bidi w:val="0"/>
        <w:adjustRightInd/>
        <w:spacing w:line="600" w:lineRule="exact"/>
        <w:ind w:firstLine="641"/>
        <w:jc w:val="left"/>
        <w:textAlignment w:val="auto"/>
        <w:rPr>
          <w:rFonts w:eastAsia="方正楷体_GBK"/>
          <w:color w:val="000000"/>
          <w:szCs w:val="32"/>
        </w:rPr>
      </w:pPr>
      <w:r>
        <w:rPr>
          <w:rFonts w:eastAsia="方正楷体_GBK"/>
          <w:color w:val="000000"/>
          <w:szCs w:val="32"/>
        </w:rPr>
        <w:t>区规划自然资源局：</w:t>
      </w:r>
      <w:r>
        <w:rPr>
          <w:color w:val="000000"/>
          <w:szCs w:val="32"/>
        </w:rPr>
        <w:t>负责协助教育主管部门制定学前教育布局规划并落实到法定规划中进行空间管控及城镇新区开发与幼儿园</w:t>
      </w:r>
      <w:r>
        <w:rPr>
          <w:color w:val="000000"/>
          <w:spacing w:val="-6"/>
          <w:szCs w:val="32"/>
        </w:rPr>
        <w:t>配套建设同步规划等工作，</w:t>
      </w:r>
      <w:r>
        <w:rPr>
          <w:color w:val="000000"/>
          <w:szCs w:val="32"/>
        </w:rPr>
        <w:t>及时为幼儿园办理符合登记条件的土地房屋权属证书，对</w:t>
      </w:r>
      <w:r>
        <w:rPr>
          <w:rFonts w:hint="eastAsia"/>
          <w:color w:val="000000"/>
          <w:szCs w:val="32"/>
          <w:lang w:eastAsia="zh-CN"/>
        </w:rPr>
        <w:t>作</w:t>
      </w:r>
      <w:r>
        <w:rPr>
          <w:color w:val="000000"/>
          <w:szCs w:val="32"/>
        </w:rPr>
        <w:t>为集体土地的幼儿园用地或批建手续不全造成不符合登记条件的土地房屋，会同区教委及相关部门研究解决。</w:t>
      </w:r>
      <w:r>
        <w:rPr>
          <w:color w:val="000000"/>
          <w:spacing w:val="-6"/>
          <w:szCs w:val="32"/>
        </w:rPr>
        <w:t>配合区教委完善迎检档案，并准备相关印证资料备查。</w:t>
      </w:r>
    </w:p>
    <w:p>
      <w:pPr>
        <w:keepNext w:val="0"/>
        <w:keepLines w:val="0"/>
        <w:pageBreakBefore w:val="0"/>
        <w:widowControl w:val="0"/>
        <w:kinsoku/>
        <w:wordWrap/>
        <w:overflowPunct/>
        <w:topLinePunct w:val="0"/>
        <w:autoSpaceDE/>
        <w:autoSpaceDN/>
        <w:bidi w:val="0"/>
        <w:adjustRightInd/>
        <w:spacing w:line="600" w:lineRule="exact"/>
        <w:ind w:firstLine="641"/>
        <w:jc w:val="left"/>
        <w:textAlignment w:val="auto"/>
        <w:rPr>
          <w:color w:val="000000"/>
          <w:szCs w:val="32"/>
        </w:rPr>
      </w:pPr>
      <w:r>
        <w:rPr>
          <w:rFonts w:eastAsia="方正楷体_GBK"/>
          <w:color w:val="000000"/>
          <w:szCs w:val="32"/>
        </w:rPr>
        <w:t>区民政局、区生态环境局、区交通局、区卫生健康委、区应急局、区市场监管局、区消防救援支队：</w:t>
      </w:r>
      <w:r>
        <w:rPr>
          <w:color w:val="000000"/>
          <w:szCs w:val="32"/>
        </w:rPr>
        <w:t>配合相关部门完善幼儿园证照年检、信息备案等监管制度，落实幼儿园园所、食品、卫生、校车、消防等各方面的安全监管责任，可防可控较大社会影响的安全责任事故。</w:t>
      </w:r>
      <w:r>
        <w:rPr>
          <w:color w:val="000000"/>
          <w:spacing w:val="-6"/>
          <w:szCs w:val="32"/>
        </w:rPr>
        <w:t>配合区教委完善迎检档案，并准备相关印证资料备查。</w:t>
      </w:r>
    </w:p>
    <w:p>
      <w:pPr>
        <w:pStyle w:val="17"/>
        <w:keepNext w:val="0"/>
        <w:keepLines w:val="0"/>
        <w:pageBreakBefore w:val="0"/>
        <w:widowControl w:val="0"/>
        <w:kinsoku/>
        <w:wordWrap/>
        <w:overflowPunct/>
        <w:topLinePunct w:val="0"/>
        <w:autoSpaceDE/>
        <w:autoSpaceDN/>
        <w:bidi w:val="0"/>
        <w:adjustRightInd/>
        <w:spacing w:line="600" w:lineRule="exact"/>
        <w:textAlignment w:val="auto"/>
        <w:rPr>
          <w:szCs w:val="32"/>
        </w:rPr>
      </w:pPr>
      <w:r>
        <w:rPr>
          <w:szCs w:val="32"/>
        </w:rPr>
        <w:t xml:space="preserve">   </w:t>
      </w:r>
      <w:r>
        <w:rPr>
          <w:rFonts w:eastAsia="方正楷体_GBK"/>
          <w:szCs w:val="32"/>
        </w:rPr>
        <w:t xml:space="preserve"> 区纪委监委、区检察院、区信访办、区经济信息委：</w:t>
      </w:r>
      <w:r>
        <w:rPr>
          <w:szCs w:val="32"/>
        </w:rPr>
        <w:t>配合相关部门严格落实学前教育保教人员管理制度，可防可控严重的师德师风事件。配合区教委完善迎检档案。</w:t>
      </w:r>
    </w:p>
    <w:p>
      <w:pPr>
        <w:keepNext w:val="0"/>
        <w:keepLines w:val="0"/>
        <w:pageBreakBefore w:val="0"/>
        <w:widowControl w:val="0"/>
        <w:kinsoku/>
        <w:wordWrap/>
        <w:overflowPunct/>
        <w:topLinePunct w:val="0"/>
        <w:autoSpaceDE/>
        <w:autoSpaceDN/>
        <w:bidi w:val="0"/>
        <w:adjustRightInd/>
        <w:spacing w:line="600" w:lineRule="exact"/>
        <w:ind w:firstLine="641"/>
        <w:jc w:val="left"/>
        <w:textAlignment w:val="auto"/>
        <w:rPr>
          <w:rFonts w:eastAsia="方正楷体_GBK"/>
          <w:color w:val="000000"/>
          <w:szCs w:val="32"/>
        </w:rPr>
      </w:pPr>
      <w:r>
        <w:rPr>
          <w:rFonts w:eastAsia="方正楷体_GBK"/>
          <w:color w:val="000000"/>
          <w:szCs w:val="32"/>
        </w:rPr>
        <w:t>区国资金融发展中心：</w:t>
      </w:r>
      <w:r>
        <w:rPr>
          <w:color w:val="000000"/>
          <w:szCs w:val="32"/>
        </w:rPr>
        <w:t>配合区教委开展有关公办幼儿园建设项目包装、完善迎检档案，协助城投集团融资筹资等工作。</w:t>
      </w:r>
    </w:p>
    <w:p>
      <w:pPr>
        <w:keepNext w:val="0"/>
        <w:keepLines w:val="0"/>
        <w:pageBreakBefore w:val="0"/>
        <w:widowControl w:val="0"/>
        <w:kinsoku/>
        <w:wordWrap/>
        <w:overflowPunct/>
        <w:topLinePunct w:val="0"/>
        <w:autoSpaceDE/>
        <w:autoSpaceDN/>
        <w:bidi w:val="0"/>
        <w:adjustRightInd/>
        <w:spacing w:line="600" w:lineRule="exact"/>
        <w:ind w:firstLine="641"/>
        <w:jc w:val="left"/>
        <w:textAlignment w:val="auto"/>
        <w:rPr>
          <w:color w:val="000000"/>
          <w:szCs w:val="32"/>
        </w:rPr>
      </w:pPr>
      <w:r>
        <w:rPr>
          <w:rFonts w:eastAsia="方正楷体_GBK"/>
          <w:color w:val="000000"/>
          <w:szCs w:val="32"/>
        </w:rPr>
        <w:t>区城投集团：</w:t>
      </w:r>
      <w:r>
        <w:rPr>
          <w:color w:val="000000"/>
          <w:szCs w:val="32"/>
        </w:rPr>
        <w:t>负责有关公办园建设项目的融资筹资，负责城区有关公办园建设工作。</w:t>
      </w:r>
      <w:r>
        <w:rPr>
          <w:color w:val="000000"/>
          <w:spacing w:val="-6"/>
          <w:szCs w:val="32"/>
        </w:rPr>
        <w:t>配合区教委完善迎检档案。</w:t>
      </w:r>
    </w:p>
    <w:p>
      <w:pPr>
        <w:keepNext w:val="0"/>
        <w:keepLines w:val="0"/>
        <w:pageBreakBefore w:val="0"/>
        <w:widowControl w:val="0"/>
        <w:kinsoku/>
        <w:wordWrap/>
        <w:overflowPunct/>
        <w:topLinePunct w:val="0"/>
        <w:autoSpaceDE/>
        <w:autoSpaceDN/>
        <w:bidi w:val="0"/>
        <w:adjustRightInd/>
        <w:spacing w:line="600" w:lineRule="exact"/>
        <w:ind w:firstLine="641"/>
        <w:jc w:val="left"/>
        <w:textAlignment w:val="auto"/>
        <w:rPr>
          <w:rFonts w:eastAsia="方正黑体_GBK"/>
          <w:color w:val="000000"/>
          <w:szCs w:val="32"/>
        </w:rPr>
      </w:pPr>
      <w:r>
        <w:rPr>
          <w:rFonts w:eastAsia="方正黑体_GBK"/>
          <w:color w:val="000000"/>
          <w:szCs w:val="32"/>
        </w:rPr>
        <w:t>三、乡镇人民政府、街道办事处职责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kern w:val="0"/>
          <w:sz w:val="32"/>
          <w:szCs w:val="32"/>
          <w:shd w:val="clear" w:color="auto" w:fill="FFFFFF"/>
          <w:lang w:eastAsia="zh-CN" w:bidi="ar-SA"/>
        </w:rPr>
      </w:pPr>
      <w:r>
        <w:rPr>
          <w:color w:val="000000"/>
          <w:szCs w:val="32"/>
        </w:rPr>
        <w:t>各乡镇（街道）要加强对辖区内幼儿园创建工作的领导，把幼儿园建设列入乡镇、街道建设规划，协调解决教育用地，加强学前教育普及普惠发展的宣传，</w:t>
      </w:r>
      <w:r>
        <w:rPr>
          <w:rFonts w:hint="eastAsia"/>
          <w:color w:val="000000"/>
          <w:szCs w:val="32"/>
        </w:rPr>
        <w:t>加强</w:t>
      </w:r>
      <w:r>
        <w:rPr>
          <w:color w:val="000000"/>
          <w:szCs w:val="32"/>
        </w:rPr>
        <w:t>周边环境整治</w:t>
      </w:r>
      <w:r>
        <w:rPr>
          <w:rFonts w:hint="eastAsia"/>
          <w:color w:val="000000"/>
          <w:szCs w:val="32"/>
        </w:rPr>
        <w:t>与</w:t>
      </w:r>
      <w:r>
        <w:rPr>
          <w:color w:val="000000"/>
          <w:szCs w:val="32"/>
        </w:rPr>
        <w:t>安全监管，为学前教育营造宽松和谐的发展环境</w:t>
      </w:r>
      <w:r>
        <w:rPr>
          <w:rFonts w:hint="eastAsia"/>
          <w:color w:val="000000"/>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spacing w:line="500" w:lineRule="exact"/>
        <w:rPr>
          <w:rFonts w:hint="eastAsia" w:ascii="方正黑体_GBK" w:hAnsi="方正黑体_GBK" w:eastAsia="方正黑体_GBK" w:cs="方正黑体_GBK"/>
          <w:color w:val="000000"/>
          <w:kern w:val="0"/>
          <w:szCs w:val="32"/>
        </w:rPr>
      </w:pPr>
      <w:r>
        <w:rPr>
          <w:rFonts w:hint="eastAsia" w:ascii="方正黑体_GBK" w:hAnsi="方正黑体_GBK" w:eastAsia="方正黑体_GBK" w:cs="方正黑体_GBK"/>
          <w:color w:val="000000"/>
          <w:kern w:val="0"/>
          <w:szCs w:val="32"/>
        </w:rPr>
        <w:t>附件2</w:t>
      </w:r>
    </w:p>
    <w:p>
      <w:pPr>
        <w:jc w:val="center"/>
        <w:rPr>
          <w:rFonts w:eastAsia="方正小标宋_GBK"/>
          <w:color w:val="000000"/>
          <w:kern w:val="0"/>
          <w:sz w:val="44"/>
          <w:szCs w:val="44"/>
        </w:rPr>
      </w:pPr>
      <w:r>
        <w:rPr>
          <w:rFonts w:eastAsia="方正小标宋_GBK"/>
          <w:color w:val="000000"/>
          <w:kern w:val="0"/>
          <w:sz w:val="44"/>
          <w:szCs w:val="44"/>
        </w:rPr>
        <w:t>南川区创建</w:t>
      </w:r>
      <w:r>
        <w:rPr>
          <w:rFonts w:hint="eastAsia" w:eastAsia="方正小标宋_GBK"/>
          <w:color w:val="000000"/>
          <w:kern w:val="0"/>
          <w:sz w:val="44"/>
          <w:szCs w:val="44"/>
        </w:rPr>
        <w:t>国家</w:t>
      </w:r>
      <w:r>
        <w:rPr>
          <w:rFonts w:eastAsia="方正小标宋_GBK"/>
          <w:color w:val="000000"/>
          <w:kern w:val="0"/>
          <w:sz w:val="44"/>
          <w:szCs w:val="44"/>
        </w:rPr>
        <w:t>学前教育普及普惠区目标任务分解</w:t>
      </w:r>
    </w:p>
    <w:tbl>
      <w:tblPr>
        <w:tblStyle w:val="12"/>
        <w:tblpPr w:leftFromText="180" w:rightFromText="180" w:vertAnchor="text" w:horzAnchor="page" w:tblpX="2206"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7425"/>
        <w:gridCol w:w="1500"/>
        <w:gridCol w:w="2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trPr>
        <w:tc>
          <w:tcPr>
            <w:tcW w:w="1095" w:type="dxa"/>
            <w:noWrap w:val="0"/>
            <w:vAlign w:val="center"/>
          </w:tcPr>
          <w:p>
            <w:pPr>
              <w:spacing w:line="340" w:lineRule="exact"/>
              <w:jc w:val="center"/>
              <w:rPr>
                <w:rFonts w:eastAsia="方正黑体_GBK"/>
                <w:color w:val="000000"/>
                <w:sz w:val="24"/>
                <w:szCs w:val="24"/>
              </w:rPr>
            </w:pPr>
            <w:r>
              <w:rPr>
                <w:rFonts w:eastAsia="方正黑体_GBK"/>
                <w:color w:val="000000"/>
                <w:sz w:val="24"/>
                <w:szCs w:val="24"/>
              </w:rPr>
              <w:t>内容</w:t>
            </w:r>
          </w:p>
        </w:tc>
        <w:tc>
          <w:tcPr>
            <w:tcW w:w="7425" w:type="dxa"/>
            <w:noWrap w:val="0"/>
            <w:vAlign w:val="center"/>
          </w:tcPr>
          <w:p>
            <w:pPr>
              <w:tabs>
                <w:tab w:val="left" w:pos="972"/>
              </w:tabs>
              <w:spacing w:line="340" w:lineRule="exact"/>
              <w:jc w:val="center"/>
              <w:rPr>
                <w:rFonts w:eastAsia="方正黑体_GBK"/>
                <w:color w:val="000000"/>
                <w:sz w:val="24"/>
                <w:szCs w:val="24"/>
              </w:rPr>
            </w:pPr>
            <w:r>
              <w:rPr>
                <w:rFonts w:eastAsia="方正黑体_GBK"/>
                <w:color w:val="000000"/>
                <w:sz w:val="24"/>
                <w:szCs w:val="24"/>
              </w:rPr>
              <w:t>指标和标准</w:t>
            </w:r>
          </w:p>
        </w:tc>
        <w:tc>
          <w:tcPr>
            <w:tcW w:w="1500" w:type="dxa"/>
            <w:noWrap w:val="0"/>
            <w:vAlign w:val="center"/>
          </w:tcPr>
          <w:p>
            <w:pPr>
              <w:spacing w:line="340" w:lineRule="exact"/>
              <w:jc w:val="center"/>
              <w:rPr>
                <w:rFonts w:eastAsia="方正黑体_GBK"/>
                <w:color w:val="000000"/>
                <w:sz w:val="24"/>
                <w:szCs w:val="24"/>
              </w:rPr>
            </w:pPr>
            <w:r>
              <w:rPr>
                <w:rFonts w:eastAsia="方正黑体_GBK"/>
                <w:color w:val="000000"/>
                <w:sz w:val="24"/>
                <w:szCs w:val="24"/>
              </w:rPr>
              <w:t>牵头单位</w:t>
            </w:r>
          </w:p>
        </w:tc>
        <w:tc>
          <w:tcPr>
            <w:tcW w:w="2655" w:type="dxa"/>
            <w:noWrap w:val="0"/>
            <w:vAlign w:val="center"/>
          </w:tcPr>
          <w:p>
            <w:pPr>
              <w:spacing w:line="340" w:lineRule="exact"/>
              <w:jc w:val="center"/>
              <w:rPr>
                <w:rFonts w:eastAsia="方正黑体_GBK"/>
                <w:color w:val="000000"/>
                <w:sz w:val="24"/>
                <w:szCs w:val="24"/>
              </w:rPr>
            </w:pPr>
            <w:r>
              <w:rPr>
                <w:rFonts w:eastAsia="方正黑体_GBK"/>
                <w:color w:val="000000"/>
                <w:sz w:val="24"/>
                <w:szCs w:val="24"/>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95" w:type="dxa"/>
            <w:vMerge w:val="restart"/>
            <w:noWrap w:val="0"/>
            <w:vAlign w:val="center"/>
          </w:tcPr>
          <w:p>
            <w:pPr>
              <w:spacing w:line="340" w:lineRule="exact"/>
              <w:jc w:val="center"/>
              <w:rPr>
                <w:color w:val="000000"/>
                <w:sz w:val="24"/>
                <w:szCs w:val="24"/>
              </w:rPr>
            </w:pPr>
            <w:r>
              <w:rPr>
                <w:color w:val="000000"/>
                <w:sz w:val="24"/>
                <w:szCs w:val="24"/>
              </w:rPr>
              <w:t>普及普惠水平</w:t>
            </w:r>
          </w:p>
        </w:tc>
        <w:tc>
          <w:tcPr>
            <w:tcW w:w="7425" w:type="dxa"/>
            <w:noWrap w:val="0"/>
            <w:vAlign w:val="center"/>
          </w:tcPr>
          <w:p>
            <w:pPr>
              <w:tabs>
                <w:tab w:val="left" w:pos="972"/>
              </w:tabs>
              <w:spacing w:line="340" w:lineRule="exact"/>
              <w:rPr>
                <w:color w:val="000000"/>
                <w:sz w:val="24"/>
                <w:szCs w:val="24"/>
              </w:rPr>
            </w:pPr>
            <w:r>
              <w:rPr>
                <w:color w:val="000000"/>
                <w:sz w:val="24"/>
                <w:szCs w:val="24"/>
              </w:rPr>
              <w:t>1.学前三年毛入园率达到85%。</w:t>
            </w:r>
          </w:p>
        </w:tc>
        <w:tc>
          <w:tcPr>
            <w:tcW w:w="1500" w:type="dxa"/>
            <w:vMerge w:val="restart"/>
            <w:noWrap w:val="0"/>
            <w:vAlign w:val="center"/>
          </w:tcPr>
          <w:p>
            <w:pPr>
              <w:spacing w:line="340" w:lineRule="exact"/>
              <w:jc w:val="center"/>
              <w:rPr>
                <w:color w:val="000000"/>
                <w:sz w:val="24"/>
                <w:szCs w:val="24"/>
              </w:rPr>
            </w:pPr>
            <w:r>
              <w:rPr>
                <w:color w:val="000000"/>
                <w:sz w:val="24"/>
                <w:szCs w:val="24"/>
              </w:rPr>
              <w:t>区教委</w:t>
            </w:r>
          </w:p>
        </w:tc>
        <w:tc>
          <w:tcPr>
            <w:tcW w:w="2655" w:type="dxa"/>
            <w:vMerge w:val="restart"/>
            <w:noWrap w:val="0"/>
            <w:vAlign w:val="center"/>
          </w:tcPr>
          <w:p>
            <w:pPr>
              <w:spacing w:line="340" w:lineRule="exact"/>
              <w:jc w:val="left"/>
              <w:rPr>
                <w:color w:val="000000"/>
                <w:sz w:val="24"/>
                <w:szCs w:val="24"/>
              </w:rPr>
            </w:pPr>
            <w:r>
              <w:rPr>
                <w:color w:val="000000"/>
                <w:sz w:val="24"/>
                <w:szCs w:val="24"/>
              </w:rPr>
              <w:t>区发展改革委、区公安局、区财政局、区住房城乡建委、区规划自然资源局、乡镇（街道）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95" w:type="dxa"/>
            <w:vMerge w:val="continue"/>
            <w:noWrap w:val="0"/>
            <w:vAlign w:val="center"/>
          </w:tcPr>
          <w:p>
            <w:pPr>
              <w:spacing w:line="340" w:lineRule="exact"/>
              <w:jc w:val="center"/>
              <w:rPr>
                <w:color w:val="000000"/>
                <w:sz w:val="24"/>
                <w:szCs w:val="24"/>
              </w:rPr>
            </w:pPr>
          </w:p>
        </w:tc>
        <w:tc>
          <w:tcPr>
            <w:tcW w:w="7425" w:type="dxa"/>
            <w:noWrap w:val="0"/>
            <w:vAlign w:val="center"/>
          </w:tcPr>
          <w:p>
            <w:pPr>
              <w:tabs>
                <w:tab w:val="left" w:pos="972"/>
              </w:tabs>
              <w:spacing w:line="340" w:lineRule="exact"/>
              <w:rPr>
                <w:color w:val="000000"/>
                <w:sz w:val="24"/>
                <w:szCs w:val="24"/>
              </w:rPr>
            </w:pPr>
            <w:r>
              <w:rPr>
                <w:color w:val="000000"/>
                <w:sz w:val="24"/>
                <w:szCs w:val="24"/>
              </w:rPr>
              <w:t>2.普惠性幼儿园覆盖率，即公办园和普惠性民办园在园幼儿占比达到80%。</w:t>
            </w:r>
          </w:p>
        </w:tc>
        <w:tc>
          <w:tcPr>
            <w:tcW w:w="1500" w:type="dxa"/>
            <w:vMerge w:val="continue"/>
            <w:noWrap w:val="0"/>
            <w:vAlign w:val="center"/>
          </w:tcPr>
          <w:p>
            <w:pPr>
              <w:spacing w:line="340" w:lineRule="exact"/>
              <w:jc w:val="center"/>
              <w:rPr>
                <w:color w:val="000000"/>
                <w:sz w:val="24"/>
                <w:szCs w:val="24"/>
              </w:rPr>
            </w:pPr>
          </w:p>
        </w:tc>
        <w:tc>
          <w:tcPr>
            <w:tcW w:w="2655" w:type="dxa"/>
            <w:vMerge w:val="continue"/>
            <w:noWrap w:val="0"/>
            <w:vAlign w:val="center"/>
          </w:tcPr>
          <w:p>
            <w:pPr>
              <w:spacing w:line="340" w:lineRule="exact"/>
              <w:jc w:val="lef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95" w:type="dxa"/>
            <w:vMerge w:val="continue"/>
            <w:noWrap w:val="0"/>
            <w:vAlign w:val="center"/>
          </w:tcPr>
          <w:p>
            <w:pPr>
              <w:spacing w:line="340" w:lineRule="exact"/>
              <w:jc w:val="center"/>
              <w:rPr>
                <w:color w:val="000000"/>
                <w:sz w:val="24"/>
                <w:szCs w:val="24"/>
              </w:rPr>
            </w:pPr>
          </w:p>
        </w:tc>
        <w:tc>
          <w:tcPr>
            <w:tcW w:w="7425" w:type="dxa"/>
            <w:noWrap w:val="0"/>
            <w:vAlign w:val="center"/>
          </w:tcPr>
          <w:p>
            <w:pPr>
              <w:tabs>
                <w:tab w:val="left" w:pos="972"/>
              </w:tabs>
              <w:spacing w:line="340" w:lineRule="exact"/>
              <w:rPr>
                <w:color w:val="000000"/>
                <w:sz w:val="24"/>
                <w:szCs w:val="24"/>
              </w:rPr>
            </w:pPr>
            <w:r>
              <w:rPr>
                <w:color w:val="000000"/>
                <w:sz w:val="24"/>
                <w:szCs w:val="24"/>
              </w:rPr>
              <w:t>3.</w:t>
            </w:r>
            <w:r>
              <w:rPr>
                <w:color w:val="000000"/>
                <w:sz w:val="24"/>
                <w:szCs w:val="24"/>
                <w:shd w:val="clear" w:color="auto" w:fill="FFFFFF"/>
              </w:rPr>
              <w:t>公办园在园幼儿占比达到50%。</w:t>
            </w:r>
          </w:p>
        </w:tc>
        <w:tc>
          <w:tcPr>
            <w:tcW w:w="1500" w:type="dxa"/>
            <w:vMerge w:val="continue"/>
            <w:noWrap w:val="0"/>
            <w:vAlign w:val="center"/>
          </w:tcPr>
          <w:p>
            <w:pPr>
              <w:spacing w:line="340" w:lineRule="exact"/>
              <w:jc w:val="center"/>
              <w:rPr>
                <w:color w:val="000000"/>
                <w:sz w:val="24"/>
                <w:szCs w:val="24"/>
              </w:rPr>
            </w:pPr>
          </w:p>
        </w:tc>
        <w:tc>
          <w:tcPr>
            <w:tcW w:w="2655" w:type="dxa"/>
            <w:vMerge w:val="continue"/>
            <w:noWrap w:val="0"/>
            <w:vAlign w:val="center"/>
          </w:tcPr>
          <w:p>
            <w:pPr>
              <w:spacing w:line="340" w:lineRule="exact"/>
              <w:jc w:val="left"/>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95" w:type="dxa"/>
            <w:vMerge w:val="restart"/>
            <w:noWrap w:val="0"/>
            <w:vAlign w:val="center"/>
          </w:tcPr>
          <w:p>
            <w:pPr>
              <w:spacing w:line="340" w:lineRule="exact"/>
              <w:jc w:val="center"/>
              <w:rPr>
                <w:color w:val="000000"/>
                <w:sz w:val="24"/>
                <w:szCs w:val="24"/>
              </w:rPr>
            </w:pPr>
            <w:r>
              <w:rPr>
                <w:color w:val="000000"/>
                <w:sz w:val="24"/>
                <w:szCs w:val="24"/>
              </w:rPr>
              <w:t>政府保障情况</w:t>
            </w:r>
          </w:p>
        </w:tc>
        <w:tc>
          <w:tcPr>
            <w:tcW w:w="7425" w:type="dxa"/>
            <w:noWrap w:val="0"/>
            <w:vAlign w:val="center"/>
          </w:tcPr>
          <w:p>
            <w:pPr>
              <w:tabs>
                <w:tab w:val="left" w:pos="972"/>
              </w:tabs>
              <w:spacing w:line="340" w:lineRule="exact"/>
              <w:rPr>
                <w:color w:val="000000"/>
                <w:sz w:val="24"/>
                <w:szCs w:val="24"/>
              </w:rPr>
            </w:pPr>
            <w:r>
              <w:rPr>
                <w:color w:val="000000"/>
                <w:sz w:val="24"/>
                <w:szCs w:val="24"/>
              </w:rPr>
              <w:t>1.党的领导坚强有力。区委区政府加强对学前教育事业的领导，幼儿园党的组织和党的工作实现全覆盖。</w:t>
            </w:r>
          </w:p>
        </w:tc>
        <w:tc>
          <w:tcPr>
            <w:tcW w:w="1500" w:type="dxa"/>
            <w:noWrap w:val="0"/>
            <w:vAlign w:val="center"/>
          </w:tcPr>
          <w:p>
            <w:pPr>
              <w:spacing w:line="340" w:lineRule="exact"/>
              <w:jc w:val="center"/>
              <w:rPr>
                <w:color w:val="000000"/>
                <w:sz w:val="24"/>
                <w:szCs w:val="24"/>
              </w:rPr>
            </w:pPr>
            <w:r>
              <w:rPr>
                <w:color w:val="000000"/>
                <w:sz w:val="24"/>
                <w:szCs w:val="24"/>
              </w:rPr>
              <w:t>区教委</w:t>
            </w:r>
          </w:p>
        </w:tc>
        <w:tc>
          <w:tcPr>
            <w:tcW w:w="2655" w:type="dxa"/>
            <w:noWrap w:val="0"/>
            <w:vAlign w:val="center"/>
          </w:tcPr>
          <w:p>
            <w:pPr>
              <w:spacing w:line="340" w:lineRule="exact"/>
              <w:jc w:val="left"/>
              <w:rPr>
                <w:color w:val="000000"/>
                <w:sz w:val="24"/>
                <w:szCs w:val="24"/>
              </w:rPr>
            </w:pPr>
            <w:r>
              <w:rPr>
                <w:color w:val="000000"/>
                <w:sz w:val="24"/>
                <w:szCs w:val="24"/>
              </w:rPr>
              <w:t>区委办、区政府办、乡镇（街道）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95" w:type="dxa"/>
            <w:vMerge w:val="continue"/>
            <w:noWrap w:val="0"/>
            <w:vAlign w:val="center"/>
          </w:tcPr>
          <w:p>
            <w:pPr>
              <w:spacing w:line="340" w:lineRule="exact"/>
              <w:jc w:val="center"/>
              <w:rPr>
                <w:color w:val="000000"/>
                <w:sz w:val="24"/>
                <w:szCs w:val="24"/>
              </w:rPr>
            </w:pPr>
          </w:p>
        </w:tc>
        <w:tc>
          <w:tcPr>
            <w:tcW w:w="7425" w:type="dxa"/>
            <w:noWrap w:val="0"/>
            <w:vAlign w:val="center"/>
          </w:tcPr>
          <w:p>
            <w:pPr>
              <w:tabs>
                <w:tab w:val="left" w:pos="972"/>
              </w:tabs>
              <w:spacing w:line="340" w:lineRule="exact"/>
              <w:rPr>
                <w:color w:val="000000"/>
                <w:sz w:val="24"/>
                <w:szCs w:val="24"/>
              </w:rPr>
            </w:pPr>
            <w:r>
              <w:rPr>
                <w:color w:val="000000"/>
                <w:sz w:val="24"/>
                <w:szCs w:val="24"/>
              </w:rPr>
              <w:t>2.发展规划科学合理。制定幼儿园布局规划；把普惠性幼儿园建设纳入城乡公共管理和公共服务设施统一规划，列入本地区控制性详细规划。</w:t>
            </w:r>
          </w:p>
        </w:tc>
        <w:tc>
          <w:tcPr>
            <w:tcW w:w="1500" w:type="dxa"/>
            <w:noWrap w:val="0"/>
            <w:vAlign w:val="center"/>
          </w:tcPr>
          <w:p>
            <w:pPr>
              <w:spacing w:line="340" w:lineRule="exact"/>
              <w:jc w:val="center"/>
              <w:rPr>
                <w:color w:val="000000"/>
                <w:sz w:val="24"/>
                <w:szCs w:val="24"/>
              </w:rPr>
            </w:pPr>
            <w:r>
              <w:rPr>
                <w:color w:val="000000"/>
                <w:sz w:val="24"/>
                <w:szCs w:val="24"/>
              </w:rPr>
              <w:t>区教委</w:t>
            </w:r>
          </w:p>
        </w:tc>
        <w:tc>
          <w:tcPr>
            <w:tcW w:w="2655" w:type="dxa"/>
            <w:noWrap w:val="0"/>
            <w:vAlign w:val="center"/>
          </w:tcPr>
          <w:p>
            <w:pPr>
              <w:spacing w:line="340" w:lineRule="exact"/>
              <w:rPr>
                <w:color w:val="000000"/>
                <w:sz w:val="24"/>
                <w:szCs w:val="24"/>
              </w:rPr>
            </w:pPr>
            <w:r>
              <w:rPr>
                <w:color w:val="000000"/>
                <w:sz w:val="24"/>
                <w:szCs w:val="24"/>
              </w:rPr>
              <w:t>区规划自然资源局、区住房城乡建委、乡镇（街道）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95" w:type="dxa"/>
            <w:vMerge w:val="continue"/>
            <w:noWrap w:val="0"/>
            <w:vAlign w:val="center"/>
          </w:tcPr>
          <w:p>
            <w:pPr>
              <w:spacing w:line="340" w:lineRule="exact"/>
              <w:jc w:val="center"/>
              <w:rPr>
                <w:color w:val="000000"/>
                <w:sz w:val="24"/>
                <w:szCs w:val="24"/>
              </w:rPr>
            </w:pPr>
          </w:p>
        </w:tc>
        <w:tc>
          <w:tcPr>
            <w:tcW w:w="7425" w:type="dxa"/>
            <w:noWrap w:val="0"/>
            <w:vAlign w:val="center"/>
          </w:tcPr>
          <w:p>
            <w:pPr>
              <w:tabs>
                <w:tab w:val="left" w:pos="972"/>
              </w:tabs>
              <w:spacing w:line="340" w:lineRule="exact"/>
              <w:rPr>
                <w:color w:val="000000"/>
                <w:sz w:val="24"/>
                <w:szCs w:val="24"/>
              </w:rPr>
            </w:pPr>
            <w:r>
              <w:rPr>
                <w:color w:val="000000"/>
                <w:sz w:val="24"/>
                <w:szCs w:val="24"/>
              </w:rPr>
              <w:t>3.学前教育公共服务网络基本完善。农村地区每个乡镇原则上至少有一所公办中心园，大村独立建园或设分园，小村联合办园，人口分散地区根据实际情况举办流动幼儿园、季节班等。</w:t>
            </w:r>
          </w:p>
        </w:tc>
        <w:tc>
          <w:tcPr>
            <w:tcW w:w="1500" w:type="dxa"/>
            <w:noWrap w:val="0"/>
            <w:vAlign w:val="center"/>
          </w:tcPr>
          <w:p>
            <w:pPr>
              <w:spacing w:line="340" w:lineRule="exact"/>
              <w:jc w:val="center"/>
              <w:rPr>
                <w:color w:val="000000"/>
                <w:sz w:val="24"/>
                <w:szCs w:val="24"/>
              </w:rPr>
            </w:pPr>
            <w:r>
              <w:rPr>
                <w:color w:val="000000"/>
                <w:sz w:val="24"/>
                <w:szCs w:val="24"/>
              </w:rPr>
              <w:t>区教委</w:t>
            </w:r>
          </w:p>
        </w:tc>
        <w:tc>
          <w:tcPr>
            <w:tcW w:w="2655" w:type="dxa"/>
            <w:noWrap w:val="0"/>
            <w:vAlign w:val="center"/>
          </w:tcPr>
          <w:p>
            <w:pPr>
              <w:spacing w:line="340" w:lineRule="exact"/>
              <w:jc w:val="left"/>
              <w:rPr>
                <w:color w:val="000000"/>
                <w:sz w:val="24"/>
                <w:szCs w:val="24"/>
              </w:rPr>
            </w:pPr>
            <w:r>
              <w:rPr>
                <w:color w:val="000000"/>
                <w:sz w:val="24"/>
                <w:szCs w:val="24"/>
              </w:rPr>
              <w:t>区规划自然资源局、区住房城乡建委、乡镇（街道）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95" w:type="dxa"/>
            <w:vMerge w:val="continue"/>
            <w:noWrap w:val="0"/>
            <w:vAlign w:val="center"/>
          </w:tcPr>
          <w:p>
            <w:pPr>
              <w:spacing w:line="340" w:lineRule="exact"/>
              <w:jc w:val="center"/>
              <w:rPr>
                <w:color w:val="000000"/>
                <w:sz w:val="24"/>
                <w:szCs w:val="24"/>
              </w:rPr>
            </w:pPr>
          </w:p>
        </w:tc>
        <w:tc>
          <w:tcPr>
            <w:tcW w:w="7425" w:type="dxa"/>
            <w:noWrap w:val="0"/>
            <w:vAlign w:val="center"/>
          </w:tcPr>
          <w:p>
            <w:pPr>
              <w:tabs>
                <w:tab w:val="left" w:pos="972"/>
              </w:tabs>
              <w:spacing w:line="340" w:lineRule="exact"/>
              <w:rPr>
                <w:color w:val="000000"/>
                <w:sz w:val="24"/>
                <w:szCs w:val="24"/>
              </w:rPr>
            </w:pPr>
            <w:r>
              <w:rPr>
                <w:color w:val="000000"/>
                <w:sz w:val="24"/>
                <w:szCs w:val="24"/>
              </w:rPr>
              <w:t>4.小区配套幼儿园管理规范。落实重庆市小区配套幼儿园建设管理办法，小区配套幼儿园与首期建设的居民住宅区同步规划、同步设计、同步建设、同步验收、同步交付使用；现有小区配套幼儿园由当地政府统筹安排办成公办园或委托办成普惠性民办园，且运转良好。</w:t>
            </w:r>
          </w:p>
        </w:tc>
        <w:tc>
          <w:tcPr>
            <w:tcW w:w="1500" w:type="dxa"/>
            <w:noWrap w:val="0"/>
            <w:vAlign w:val="center"/>
          </w:tcPr>
          <w:p>
            <w:pPr>
              <w:spacing w:line="340" w:lineRule="exact"/>
              <w:jc w:val="center"/>
              <w:rPr>
                <w:color w:val="000000"/>
                <w:sz w:val="24"/>
                <w:szCs w:val="24"/>
              </w:rPr>
            </w:pPr>
            <w:r>
              <w:rPr>
                <w:color w:val="000000"/>
                <w:sz w:val="24"/>
                <w:szCs w:val="24"/>
              </w:rPr>
              <w:t>区规划自然资源局</w:t>
            </w:r>
          </w:p>
        </w:tc>
        <w:tc>
          <w:tcPr>
            <w:tcW w:w="2655" w:type="dxa"/>
            <w:noWrap w:val="0"/>
            <w:vAlign w:val="top"/>
          </w:tcPr>
          <w:p>
            <w:pPr>
              <w:spacing w:line="340" w:lineRule="exact"/>
              <w:rPr>
                <w:color w:val="000000"/>
                <w:sz w:val="24"/>
                <w:szCs w:val="24"/>
              </w:rPr>
            </w:pPr>
            <w:r>
              <w:rPr>
                <w:color w:val="000000"/>
                <w:sz w:val="24"/>
                <w:szCs w:val="24"/>
              </w:rPr>
              <w:t>区发展改革委、区教委、区住房城乡建委、区国资金融发展中心、区城投集团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95" w:type="dxa"/>
            <w:vMerge w:val="continue"/>
            <w:noWrap w:val="0"/>
            <w:vAlign w:val="center"/>
          </w:tcPr>
          <w:p>
            <w:pPr>
              <w:spacing w:line="340" w:lineRule="exact"/>
              <w:jc w:val="center"/>
              <w:rPr>
                <w:color w:val="000000"/>
                <w:sz w:val="24"/>
                <w:szCs w:val="24"/>
              </w:rPr>
            </w:pPr>
          </w:p>
        </w:tc>
        <w:tc>
          <w:tcPr>
            <w:tcW w:w="7425" w:type="dxa"/>
            <w:noWrap w:val="0"/>
            <w:vAlign w:val="center"/>
          </w:tcPr>
          <w:p>
            <w:pPr>
              <w:tabs>
                <w:tab w:val="left" w:pos="972"/>
              </w:tabs>
              <w:spacing w:line="340" w:lineRule="exact"/>
              <w:rPr>
                <w:color w:val="000000"/>
                <w:sz w:val="24"/>
                <w:szCs w:val="24"/>
              </w:rPr>
            </w:pPr>
            <w:r>
              <w:rPr>
                <w:color w:val="000000"/>
                <w:sz w:val="24"/>
                <w:szCs w:val="24"/>
              </w:rPr>
              <w:t>5.财政投入到位。落实重庆市公办园生均财政拨款标准</w:t>
            </w:r>
            <w:r>
              <w:rPr>
                <w:rFonts w:hint="eastAsia"/>
                <w:color w:val="000000"/>
                <w:sz w:val="24"/>
                <w:szCs w:val="24"/>
                <w:lang w:eastAsia="zh-CN"/>
              </w:rPr>
              <w:t>和</w:t>
            </w:r>
            <w:r>
              <w:rPr>
                <w:color w:val="000000"/>
                <w:sz w:val="24"/>
                <w:szCs w:val="24"/>
              </w:rPr>
              <w:t>生均公用经费标准；落实企事业单位、乡镇街道、村集体办幼儿园财政补助政策；落实重庆市普惠性民</w:t>
            </w:r>
            <w:bookmarkStart w:id="0" w:name="_GoBack"/>
            <w:bookmarkEnd w:id="0"/>
            <w:r>
              <w:rPr>
                <w:color w:val="000000"/>
                <w:sz w:val="24"/>
                <w:szCs w:val="24"/>
              </w:rPr>
              <w:t>办园补助标准及扶持政策。</w:t>
            </w:r>
          </w:p>
        </w:tc>
        <w:tc>
          <w:tcPr>
            <w:tcW w:w="1500" w:type="dxa"/>
            <w:noWrap w:val="0"/>
            <w:vAlign w:val="center"/>
          </w:tcPr>
          <w:p>
            <w:pPr>
              <w:spacing w:line="340" w:lineRule="exact"/>
              <w:jc w:val="center"/>
              <w:rPr>
                <w:color w:val="000000"/>
                <w:sz w:val="24"/>
                <w:szCs w:val="24"/>
              </w:rPr>
            </w:pPr>
            <w:r>
              <w:rPr>
                <w:color w:val="000000"/>
                <w:sz w:val="24"/>
                <w:szCs w:val="24"/>
              </w:rPr>
              <w:t>区财政局</w:t>
            </w:r>
          </w:p>
        </w:tc>
        <w:tc>
          <w:tcPr>
            <w:tcW w:w="2655" w:type="dxa"/>
            <w:noWrap w:val="0"/>
            <w:vAlign w:val="center"/>
          </w:tcPr>
          <w:p>
            <w:pPr>
              <w:spacing w:line="340" w:lineRule="exact"/>
              <w:jc w:val="center"/>
              <w:rPr>
                <w:color w:val="000000"/>
                <w:sz w:val="24"/>
                <w:szCs w:val="24"/>
              </w:rPr>
            </w:pPr>
            <w:r>
              <w:rPr>
                <w:color w:val="000000"/>
                <w:sz w:val="24"/>
                <w:szCs w:val="24"/>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95" w:type="dxa"/>
            <w:vMerge w:val="continue"/>
            <w:noWrap w:val="0"/>
            <w:vAlign w:val="center"/>
          </w:tcPr>
          <w:p>
            <w:pPr>
              <w:spacing w:line="340" w:lineRule="exact"/>
              <w:jc w:val="center"/>
              <w:rPr>
                <w:color w:val="000000"/>
                <w:sz w:val="24"/>
                <w:szCs w:val="24"/>
              </w:rPr>
            </w:pPr>
          </w:p>
        </w:tc>
        <w:tc>
          <w:tcPr>
            <w:tcW w:w="7425" w:type="dxa"/>
            <w:noWrap w:val="0"/>
            <w:vAlign w:val="center"/>
          </w:tcPr>
          <w:p>
            <w:pPr>
              <w:tabs>
                <w:tab w:val="left" w:pos="972"/>
              </w:tabs>
              <w:spacing w:line="340" w:lineRule="exact"/>
              <w:rPr>
                <w:color w:val="000000"/>
                <w:sz w:val="24"/>
                <w:szCs w:val="24"/>
              </w:rPr>
            </w:pPr>
            <w:r>
              <w:rPr>
                <w:color w:val="000000"/>
                <w:sz w:val="24"/>
                <w:szCs w:val="24"/>
              </w:rPr>
              <w:t>6.收费合理。落实公办幼儿园收费标准和普惠性民办园收费办法；幼儿园收费标准根据社会经济发展水平动态调整；各类幼儿园无不合理收费。</w:t>
            </w:r>
          </w:p>
        </w:tc>
        <w:tc>
          <w:tcPr>
            <w:tcW w:w="1500" w:type="dxa"/>
            <w:noWrap w:val="0"/>
            <w:vAlign w:val="center"/>
          </w:tcPr>
          <w:p>
            <w:pPr>
              <w:spacing w:line="340" w:lineRule="exact"/>
              <w:jc w:val="center"/>
              <w:rPr>
                <w:color w:val="000000"/>
                <w:sz w:val="24"/>
                <w:szCs w:val="24"/>
              </w:rPr>
            </w:pPr>
            <w:r>
              <w:rPr>
                <w:color w:val="000000"/>
                <w:sz w:val="24"/>
                <w:szCs w:val="24"/>
              </w:rPr>
              <w:t>区发展改革委</w:t>
            </w:r>
          </w:p>
        </w:tc>
        <w:tc>
          <w:tcPr>
            <w:tcW w:w="2655" w:type="dxa"/>
            <w:noWrap w:val="0"/>
            <w:vAlign w:val="center"/>
          </w:tcPr>
          <w:p>
            <w:pPr>
              <w:spacing w:line="340" w:lineRule="exact"/>
              <w:jc w:val="left"/>
              <w:rPr>
                <w:color w:val="000000"/>
                <w:sz w:val="24"/>
                <w:szCs w:val="24"/>
              </w:rPr>
            </w:pPr>
            <w:r>
              <w:rPr>
                <w:color w:val="000000"/>
                <w:sz w:val="24"/>
                <w:szCs w:val="24"/>
              </w:rPr>
              <w:t>区财政局、区教委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95" w:type="dxa"/>
            <w:vMerge w:val="continue"/>
            <w:noWrap w:val="0"/>
            <w:vAlign w:val="center"/>
          </w:tcPr>
          <w:p>
            <w:pPr>
              <w:spacing w:line="340" w:lineRule="exact"/>
              <w:jc w:val="center"/>
              <w:rPr>
                <w:color w:val="000000"/>
                <w:sz w:val="24"/>
                <w:szCs w:val="24"/>
              </w:rPr>
            </w:pPr>
          </w:p>
        </w:tc>
        <w:tc>
          <w:tcPr>
            <w:tcW w:w="7425" w:type="dxa"/>
            <w:noWrap w:val="0"/>
            <w:vAlign w:val="center"/>
          </w:tcPr>
          <w:p>
            <w:pPr>
              <w:tabs>
                <w:tab w:val="left" w:pos="972"/>
              </w:tabs>
              <w:spacing w:line="340" w:lineRule="exact"/>
              <w:rPr>
                <w:color w:val="000000"/>
                <w:sz w:val="24"/>
                <w:szCs w:val="24"/>
              </w:rPr>
            </w:pPr>
            <w:r>
              <w:rPr>
                <w:color w:val="000000"/>
                <w:sz w:val="24"/>
                <w:szCs w:val="24"/>
              </w:rPr>
              <w:t>7.教师工资待遇有保障。落实公办园教师工资待遇保障政策，依法依规足额足项为教职工缴纳社会保险和住房公积金，确保教师工资及时足额发放、同工同酬；参照公办园教师工资收入水平，合理确定民办园相应教师工资收入。</w:t>
            </w:r>
          </w:p>
        </w:tc>
        <w:tc>
          <w:tcPr>
            <w:tcW w:w="1500" w:type="dxa"/>
            <w:noWrap w:val="0"/>
            <w:vAlign w:val="center"/>
          </w:tcPr>
          <w:p>
            <w:pPr>
              <w:spacing w:line="340" w:lineRule="exact"/>
              <w:jc w:val="center"/>
              <w:rPr>
                <w:color w:val="000000"/>
                <w:sz w:val="24"/>
                <w:szCs w:val="24"/>
              </w:rPr>
            </w:pPr>
            <w:r>
              <w:rPr>
                <w:color w:val="000000"/>
                <w:sz w:val="24"/>
                <w:szCs w:val="24"/>
              </w:rPr>
              <w:t>区人力社保局</w:t>
            </w:r>
          </w:p>
        </w:tc>
        <w:tc>
          <w:tcPr>
            <w:tcW w:w="2655" w:type="dxa"/>
            <w:noWrap w:val="0"/>
            <w:vAlign w:val="center"/>
          </w:tcPr>
          <w:p>
            <w:pPr>
              <w:spacing w:line="340" w:lineRule="exact"/>
              <w:jc w:val="left"/>
              <w:rPr>
                <w:color w:val="000000"/>
                <w:sz w:val="24"/>
                <w:szCs w:val="24"/>
              </w:rPr>
            </w:pPr>
            <w:r>
              <w:rPr>
                <w:color w:val="000000"/>
                <w:sz w:val="24"/>
                <w:szCs w:val="24"/>
              </w:rPr>
              <w:t>区财政局、区教委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95" w:type="dxa"/>
            <w:vMerge w:val="continue"/>
            <w:noWrap w:val="0"/>
            <w:vAlign w:val="center"/>
          </w:tcPr>
          <w:p>
            <w:pPr>
              <w:spacing w:line="340" w:lineRule="exact"/>
              <w:jc w:val="center"/>
              <w:rPr>
                <w:color w:val="000000"/>
                <w:sz w:val="24"/>
                <w:szCs w:val="24"/>
              </w:rPr>
            </w:pPr>
          </w:p>
        </w:tc>
        <w:tc>
          <w:tcPr>
            <w:tcW w:w="7425" w:type="dxa"/>
            <w:noWrap w:val="0"/>
            <w:vAlign w:val="center"/>
          </w:tcPr>
          <w:p>
            <w:pPr>
              <w:tabs>
                <w:tab w:val="left" w:pos="972"/>
              </w:tabs>
              <w:spacing w:line="340" w:lineRule="exact"/>
              <w:rPr>
                <w:color w:val="000000"/>
                <w:sz w:val="24"/>
                <w:szCs w:val="24"/>
              </w:rPr>
            </w:pPr>
            <w:r>
              <w:rPr>
                <w:color w:val="000000"/>
                <w:sz w:val="24"/>
                <w:szCs w:val="24"/>
              </w:rPr>
              <w:t>8.安全风险防控机制健全。落实相关部门对幼儿园园所、食品、卫生、校车、消防等各方面的安全监管责任；督导评估认定前2年内无较大社会影响的安全责任事故。</w:t>
            </w:r>
          </w:p>
        </w:tc>
        <w:tc>
          <w:tcPr>
            <w:tcW w:w="1500" w:type="dxa"/>
            <w:noWrap w:val="0"/>
            <w:vAlign w:val="center"/>
          </w:tcPr>
          <w:p>
            <w:pPr>
              <w:spacing w:line="340" w:lineRule="exact"/>
              <w:jc w:val="center"/>
              <w:rPr>
                <w:color w:val="000000"/>
                <w:sz w:val="24"/>
                <w:szCs w:val="24"/>
              </w:rPr>
            </w:pPr>
            <w:r>
              <w:rPr>
                <w:color w:val="000000"/>
                <w:sz w:val="24"/>
                <w:szCs w:val="24"/>
              </w:rPr>
              <w:t>区教委</w:t>
            </w:r>
          </w:p>
        </w:tc>
        <w:tc>
          <w:tcPr>
            <w:tcW w:w="2655" w:type="dxa"/>
            <w:noWrap w:val="0"/>
            <w:vAlign w:val="center"/>
          </w:tcPr>
          <w:p>
            <w:pPr>
              <w:spacing w:line="340" w:lineRule="exact"/>
              <w:jc w:val="left"/>
              <w:rPr>
                <w:color w:val="000000"/>
                <w:sz w:val="24"/>
                <w:szCs w:val="24"/>
              </w:rPr>
            </w:pPr>
            <w:r>
              <w:rPr>
                <w:color w:val="000000"/>
                <w:sz w:val="24"/>
                <w:szCs w:val="24"/>
              </w:rPr>
              <w:t>区委政法委、区公安局、区生态环境局、区交通局、区住房城乡建委、区卫生健康委、区应急局、区市场监管局、区消防救援支队、乡镇（街道）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1095" w:type="dxa"/>
            <w:vMerge w:val="continue"/>
            <w:noWrap w:val="0"/>
            <w:vAlign w:val="center"/>
          </w:tcPr>
          <w:p>
            <w:pPr>
              <w:spacing w:line="340" w:lineRule="exact"/>
              <w:jc w:val="center"/>
              <w:rPr>
                <w:color w:val="000000"/>
                <w:sz w:val="24"/>
                <w:szCs w:val="24"/>
              </w:rPr>
            </w:pPr>
          </w:p>
        </w:tc>
        <w:tc>
          <w:tcPr>
            <w:tcW w:w="7425" w:type="dxa"/>
            <w:noWrap w:val="0"/>
            <w:vAlign w:val="center"/>
          </w:tcPr>
          <w:p>
            <w:pPr>
              <w:tabs>
                <w:tab w:val="left" w:pos="972"/>
              </w:tabs>
              <w:spacing w:line="380" w:lineRule="exact"/>
              <w:rPr>
                <w:color w:val="000000"/>
                <w:sz w:val="24"/>
                <w:szCs w:val="24"/>
              </w:rPr>
            </w:pPr>
            <w:r>
              <w:rPr>
                <w:color w:val="000000"/>
                <w:sz w:val="24"/>
                <w:szCs w:val="24"/>
              </w:rPr>
              <w:t>9.监管制度比较完善。对民办幼儿园审批严格执行“先证后照”制度，完善年检制度；落实幼儿园基本信息备案及公示制度；建立4年一轮覆盖所有幼儿园的办园行为督导评估制度；幼儿园责任督学挂牌督导制度落实到位；全面完成无证园治理工作。民办园没有上市、过度逐利等行为。</w:t>
            </w:r>
          </w:p>
        </w:tc>
        <w:tc>
          <w:tcPr>
            <w:tcW w:w="1500" w:type="dxa"/>
            <w:noWrap w:val="0"/>
            <w:vAlign w:val="center"/>
          </w:tcPr>
          <w:p>
            <w:pPr>
              <w:spacing w:line="380" w:lineRule="exact"/>
              <w:jc w:val="center"/>
              <w:rPr>
                <w:color w:val="000000"/>
                <w:sz w:val="24"/>
                <w:szCs w:val="24"/>
              </w:rPr>
            </w:pPr>
            <w:r>
              <w:rPr>
                <w:color w:val="000000"/>
                <w:sz w:val="24"/>
                <w:szCs w:val="24"/>
              </w:rPr>
              <w:t>区教委</w:t>
            </w:r>
          </w:p>
        </w:tc>
        <w:tc>
          <w:tcPr>
            <w:tcW w:w="2655" w:type="dxa"/>
            <w:noWrap w:val="0"/>
            <w:vAlign w:val="center"/>
          </w:tcPr>
          <w:p>
            <w:pPr>
              <w:spacing w:line="380" w:lineRule="exact"/>
              <w:jc w:val="left"/>
              <w:rPr>
                <w:color w:val="000000"/>
                <w:sz w:val="24"/>
                <w:szCs w:val="24"/>
              </w:rPr>
            </w:pPr>
            <w:r>
              <w:rPr>
                <w:color w:val="000000"/>
                <w:sz w:val="24"/>
                <w:szCs w:val="24"/>
              </w:rPr>
              <w:t>区发展改革委、区公安局、区民政局、区住房城乡建委、区市场监管局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095" w:type="dxa"/>
            <w:vMerge w:val="restart"/>
            <w:noWrap w:val="0"/>
            <w:vAlign w:val="center"/>
          </w:tcPr>
          <w:p>
            <w:pPr>
              <w:spacing w:line="340" w:lineRule="exact"/>
              <w:jc w:val="center"/>
              <w:rPr>
                <w:color w:val="000000"/>
                <w:sz w:val="24"/>
                <w:szCs w:val="24"/>
              </w:rPr>
            </w:pPr>
            <w:r>
              <w:rPr>
                <w:color w:val="000000"/>
                <w:sz w:val="24"/>
                <w:szCs w:val="24"/>
              </w:rPr>
              <w:t>幼儿园保教质量保障情况</w:t>
            </w:r>
          </w:p>
        </w:tc>
        <w:tc>
          <w:tcPr>
            <w:tcW w:w="7425" w:type="dxa"/>
            <w:noWrap w:val="0"/>
            <w:vAlign w:val="center"/>
          </w:tcPr>
          <w:p>
            <w:pPr>
              <w:tabs>
                <w:tab w:val="left" w:pos="972"/>
              </w:tabs>
              <w:spacing w:line="380" w:lineRule="exact"/>
              <w:rPr>
                <w:color w:val="000000"/>
                <w:sz w:val="24"/>
                <w:szCs w:val="24"/>
              </w:rPr>
            </w:pPr>
            <w:r>
              <w:rPr>
                <w:color w:val="000000"/>
                <w:sz w:val="24"/>
                <w:szCs w:val="24"/>
              </w:rPr>
              <w:t>1.办园条件合格。幼儿园园舍条件、玩教具和幼儿图书配备普遍达到规定要求；2017年后规划设计的幼儿园符合《幼儿园建设标准》。</w:t>
            </w:r>
          </w:p>
        </w:tc>
        <w:tc>
          <w:tcPr>
            <w:tcW w:w="1500" w:type="dxa"/>
            <w:noWrap w:val="0"/>
            <w:vAlign w:val="center"/>
          </w:tcPr>
          <w:p>
            <w:pPr>
              <w:spacing w:line="380" w:lineRule="exact"/>
              <w:jc w:val="center"/>
              <w:rPr>
                <w:color w:val="000000"/>
                <w:sz w:val="24"/>
                <w:szCs w:val="24"/>
              </w:rPr>
            </w:pPr>
            <w:r>
              <w:rPr>
                <w:color w:val="000000"/>
                <w:sz w:val="24"/>
                <w:szCs w:val="24"/>
              </w:rPr>
              <w:t>区教委</w:t>
            </w:r>
          </w:p>
        </w:tc>
        <w:tc>
          <w:tcPr>
            <w:tcW w:w="2655" w:type="dxa"/>
            <w:noWrap w:val="0"/>
            <w:vAlign w:val="center"/>
          </w:tcPr>
          <w:p>
            <w:pPr>
              <w:spacing w:line="380" w:lineRule="exact"/>
              <w:jc w:val="left"/>
              <w:rPr>
                <w:color w:val="000000"/>
                <w:sz w:val="24"/>
                <w:szCs w:val="24"/>
              </w:rPr>
            </w:pPr>
            <w:r>
              <w:rPr>
                <w:color w:val="000000"/>
                <w:sz w:val="24"/>
                <w:szCs w:val="24"/>
              </w:rPr>
              <w:t>区住房城乡建委、区卫生健康委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095" w:type="dxa"/>
            <w:vMerge w:val="continue"/>
            <w:noWrap w:val="0"/>
            <w:vAlign w:val="center"/>
          </w:tcPr>
          <w:p>
            <w:pPr>
              <w:spacing w:line="340" w:lineRule="exact"/>
              <w:jc w:val="center"/>
              <w:rPr>
                <w:color w:val="000000"/>
                <w:sz w:val="24"/>
                <w:szCs w:val="24"/>
                <w:shd w:val="clear" w:color="auto" w:fill="FFFFFF"/>
              </w:rPr>
            </w:pPr>
          </w:p>
        </w:tc>
        <w:tc>
          <w:tcPr>
            <w:tcW w:w="7425" w:type="dxa"/>
            <w:noWrap w:val="0"/>
            <w:vAlign w:val="center"/>
          </w:tcPr>
          <w:p>
            <w:pPr>
              <w:tabs>
                <w:tab w:val="left" w:pos="972"/>
              </w:tabs>
              <w:spacing w:line="380" w:lineRule="exact"/>
              <w:rPr>
                <w:color w:val="000000"/>
                <w:sz w:val="24"/>
                <w:szCs w:val="24"/>
              </w:rPr>
            </w:pPr>
            <w:r>
              <w:rPr>
                <w:color w:val="000000"/>
                <w:sz w:val="24"/>
                <w:szCs w:val="24"/>
              </w:rPr>
              <w:t>2.班额普遍达标。县域内85%以上的班额符合《幼儿园工作规程》有关规定。</w:t>
            </w:r>
          </w:p>
        </w:tc>
        <w:tc>
          <w:tcPr>
            <w:tcW w:w="1500" w:type="dxa"/>
            <w:noWrap w:val="0"/>
            <w:vAlign w:val="center"/>
          </w:tcPr>
          <w:p>
            <w:pPr>
              <w:spacing w:line="380" w:lineRule="exact"/>
              <w:jc w:val="center"/>
              <w:rPr>
                <w:color w:val="000000"/>
                <w:sz w:val="24"/>
                <w:szCs w:val="24"/>
                <w:shd w:val="clear" w:color="auto" w:fill="FFFFFF"/>
              </w:rPr>
            </w:pPr>
            <w:r>
              <w:rPr>
                <w:color w:val="000000"/>
                <w:sz w:val="24"/>
                <w:szCs w:val="24"/>
                <w:shd w:val="clear" w:color="auto" w:fill="FFFFFF"/>
              </w:rPr>
              <w:t>区教委</w:t>
            </w:r>
          </w:p>
        </w:tc>
        <w:tc>
          <w:tcPr>
            <w:tcW w:w="2655" w:type="dxa"/>
            <w:noWrap w:val="0"/>
            <w:vAlign w:val="center"/>
          </w:tcPr>
          <w:p>
            <w:pPr>
              <w:spacing w:line="380" w:lineRule="exact"/>
              <w:jc w:val="center"/>
              <w:rPr>
                <w:color w:val="000000"/>
                <w:sz w:val="24"/>
                <w:szCs w:val="24"/>
              </w:rPr>
            </w:pPr>
            <w:r>
              <w:rPr>
                <w:color w:val="000000"/>
                <w:sz w:val="24"/>
                <w:szCs w:val="24"/>
              </w:rPr>
              <w:t>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95" w:type="dxa"/>
            <w:vMerge w:val="continue"/>
            <w:noWrap w:val="0"/>
            <w:vAlign w:val="center"/>
          </w:tcPr>
          <w:p>
            <w:pPr>
              <w:spacing w:line="340" w:lineRule="exact"/>
              <w:jc w:val="center"/>
              <w:rPr>
                <w:color w:val="000000"/>
                <w:sz w:val="24"/>
                <w:szCs w:val="24"/>
                <w:shd w:val="clear" w:color="auto" w:fill="FFFFFF"/>
              </w:rPr>
            </w:pPr>
          </w:p>
        </w:tc>
        <w:tc>
          <w:tcPr>
            <w:tcW w:w="7425" w:type="dxa"/>
            <w:noWrap w:val="0"/>
            <w:vAlign w:val="center"/>
          </w:tcPr>
          <w:p>
            <w:pPr>
              <w:tabs>
                <w:tab w:val="left" w:pos="972"/>
              </w:tabs>
              <w:spacing w:line="340" w:lineRule="exact"/>
              <w:rPr>
                <w:color w:val="000000"/>
                <w:sz w:val="24"/>
                <w:szCs w:val="24"/>
              </w:rPr>
            </w:pPr>
            <w:r>
              <w:rPr>
                <w:color w:val="000000"/>
                <w:sz w:val="24"/>
                <w:szCs w:val="24"/>
              </w:rPr>
              <w:t>3.教师配足配齐。按《幼儿园教职工配备标准（暂行）》配足配齐各类幼儿园教职工，全日制幼儿园应每班配备2名专任教师和1名保育员；公办园没有“有编不补”的情况；区县域内幼儿园专任教师总数与在园幼儿总数之比不低于1:15。</w:t>
            </w:r>
          </w:p>
        </w:tc>
        <w:tc>
          <w:tcPr>
            <w:tcW w:w="1500" w:type="dxa"/>
            <w:noWrap w:val="0"/>
            <w:vAlign w:val="center"/>
          </w:tcPr>
          <w:p>
            <w:pPr>
              <w:spacing w:line="340" w:lineRule="exact"/>
              <w:jc w:val="center"/>
              <w:rPr>
                <w:color w:val="000000"/>
                <w:sz w:val="24"/>
                <w:szCs w:val="24"/>
              </w:rPr>
            </w:pPr>
            <w:r>
              <w:rPr>
                <w:color w:val="000000"/>
                <w:sz w:val="24"/>
                <w:szCs w:val="24"/>
              </w:rPr>
              <w:t>区教委</w:t>
            </w:r>
          </w:p>
        </w:tc>
        <w:tc>
          <w:tcPr>
            <w:tcW w:w="2655" w:type="dxa"/>
            <w:noWrap w:val="0"/>
            <w:vAlign w:val="center"/>
          </w:tcPr>
          <w:p>
            <w:pPr>
              <w:spacing w:line="340" w:lineRule="exact"/>
              <w:jc w:val="left"/>
              <w:rPr>
                <w:color w:val="000000"/>
                <w:sz w:val="24"/>
                <w:szCs w:val="24"/>
              </w:rPr>
            </w:pPr>
            <w:r>
              <w:rPr>
                <w:color w:val="000000"/>
                <w:sz w:val="24"/>
                <w:szCs w:val="24"/>
              </w:rPr>
              <w:t>区委编办、区人力社保局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95" w:type="dxa"/>
            <w:vMerge w:val="continue"/>
            <w:noWrap w:val="0"/>
            <w:vAlign w:val="center"/>
          </w:tcPr>
          <w:p>
            <w:pPr>
              <w:spacing w:line="340" w:lineRule="exact"/>
              <w:jc w:val="center"/>
              <w:rPr>
                <w:color w:val="000000"/>
                <w:sz w:val="24"/>
                <w:szCs w:val="24"/>
                <w:shd w:val="clear" w:color="auto" w:fill="FFFFFF"/>
              </w:rPr>
            </w:pPr>
          </w:p>
        </w:tc>
        <w:tc>
          <w:tcPr>
            <w:tcW w:w="7425" w:type="dxa"/>
            <w:noWrap w:val="0"/>
            <w:vAlign w:val="center"/>
          </w:tcPr>
          <w:p>
            <w:pPr>
              <w:tabs>
                <w:tab w:val="left" w:pos="972"/>
              </w:tabs>
              <w:spacing w:line="340" w:lineRule="exact"/>
              <w:rPr>
                <w:color w:val="000000"/>
                <w:sz w:val="24"/>
                <w:szCs w:val="24"/>
              </w:rPr>
            </w:pPr>
            <w:r>
              <w:rPr>
                <w:color w:val="000000"/>
                <w:sz w:val="24"/>
                <w:szCs w:val="24"/>
              </w:rPr>
              <w:t>4.教师管理制度严格。建立健全幼儿园教师资格准入制度和定期注册制度，全面落实幼儿园教师持教师资格证上岗制度；落实幼儿园（含民办）园长、教师定期培训和全员轮训制度；加强师德师风建设，幼儿园普遍建立师德教育、考评、奖惩机制；督导评估认定前2年内没有发生严重的师德师风事件。</w:t>
            </w:r>
          </w:p>
        </w:tc>
        <w:tc>
          <w:tcPr>
            <w:tcW w:w="1500" w:type="dxa"/>
            <w:noWrap w:val="0"/>
            <w:vAlign w:val="center"/>
          </w:tcPr>
          <w:p>
            <w:pPr>
              <w:spacing w:line="340" w:lineRule="exact"/>
              <w:jc w:val="center"/>
              <w:rPr>
                <w:color w:val="000000"/>
                <w:sz w:val="24"/>
                <w:szCs w:val="24"/>
              </w:rPr>
            </w:pPr>
            <w:r>
              <w:rPr>
                <w:color w:val="000000"/>
                <w:sz w:val="24"/>
                <w:szCs w:val="24"/>
              </w:rPr>
              <w:t>区教委</w:t>
            </w:r>
          </w:p>
        </w:tc>
        <w:tc>
          <w:tcPr>
            <w:tcW w:w="2655" w:type="dxa"/>
            <w:noWrap w:val="0"/>
            <w:vAlign w:val="center"/>
          </w:tcPr>
          <w:p>
            <w:pPr>
              <w:spacing w:line="340" w:lineRule="exact"/>
              <w:jc w:val="left"/>
              <w:rPr>
                <w:color w:val="000000"/>
                <w:sz w:val="24"/>
                <w:szCs w:val="24"/>
              </w:rPr>
            </w:pPr>
            <w:r>
              <w:rPr>
                <w:color w:val="000000"/>
                <w:sz w:val="24"/>
                <w:szCs w:val="24"/>
              </w:rPr>
              <w:t>区委宣传部、区人力社保局、区财政局、区卫生健康委、区公安局、区纪委监委、区检察院、区信访办、区经济信息委、乡镇（街道）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95" w:type="dxa"/>
            <w:vMerge w:val="continue"/>
            <w:noWrap w:val="0"/>
            <w:vAlign w:val="center"/>
          </w:tcPr>
          <w:p>
            <w:pPr>
              <w:spacing w:line="340" w:lineRule="exact"/>
              <w:jc w:val="center"/>
              <w:rPr>
                <w:color w:val="000000"/>
                <w:sz w:val="24"/>
                <w:szCs w:val="24"/>
                <w:shd w:val="clear" w:color="auto" w:fill="FFFFFF"/>
              </w:rPr>
            </w:pPr>
          </w:p>
        </w:tc>
        <w:tc>
          <w:tcPr>
            <w:tcW w:w="7425" w:type="dxa"/>
            <w:noWrap w:val="0"/>
            <w:vAlign w:val="center"/>
          </w:tcPr>
          <w:p>
            <w:pPr>
              <w:tabs>
                <w:tab w:val="left" w:pos="972"/>
              </w:tabs>
              <w:spacing w:line="340" w:lineRule="exact"/>
              <w:rPr>
                <w:color w:val="000000"/>
                <w:sz w:val="24"/>
                <w:szCs w:val="24"/>
              </w:rPr>
            </w:pPr>
            <w:r>
              <w:rPr>
                <w:color w:val="000000"/>
                <w:sz w:val="24"/>
                <w:szCs w:val="24"/>
              </w:rPr>
              <w:t>5.落实科学保教要求。县域内幼儿园落实《幼儿园工作规程》《幼儿园教育指导纲要》和《3—6岁儿童学习与发展指南》的规定，以游戏为基本活动，无“小学化”现象。</w:t>
            </w:r>
          </w:p>
        </w:tc>
        <w:tc>
          <w:tcPr>
            <w:tcW w:w="1500" w:type="dxa"/>
            <w:noWrap w:val="0"/>
            <w:vAlign w:val="center"/>
          </w:tcPr>
          <w:p>
            <w:pPr>
              <w:spacing w:line="340" w:lineRule="exact"/>
              <w:jc w:val="center"/>
              <w:rPr>
                <w:color w:val="000000"/>
                <w:sz w:val="24"/>
                <w:szCs w:val="24"/>
              </w:rPr>
            </w:pPr>
            <w:r>
              <w:rPr>
                <w:color w:val="000000"/>
                <w:sz w:val="24"/>
                <w:szCs w:val="24"/>
              </w:rPr>
              <w:t>区教委</w:t>
            </w:r>
          </w:p>
        </w:tc>
        <w:tc>
          <w:tcPr>
            <w:tcW w:w="2655" w:type="dxa"/>
            <w:noWrap w:val="0"/>
            <w:vAlign w:val="center"/>
          </w:tcPr>
          <w:p>
            <w:pPr>
              <w:spacing w:line="340" w:lineRule="exact"/>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95" w:type="dxa"/>
            <w:noWrap w:val="0"/>
            <w:vAlign w:val="center"/>
          </w:tcPr>
          <w:p>
            <w:pPr>
              <w:spacing w:line="340" w:lineRule="exact"/>
              <w:rPr>
                <w:color w:val="000000"/>
                <w:sz w:val="24"/>
                <w:szCs w:val="24"/>
                <w:shd w:val="clear" w:color="auto" w:fill="FFFFFF"/>
              </w:rPr>
            </w:pPr>
            <w:r>
              <w:rPr>
                <w:color w:val="000000"/>
                <w:sz w:val="24"/>
                <w:szCs w:val="24"/>
                <w:shd w:val="clear" w:color="auto" w:fill="FFFFFF"/>
              </w:rPr>
              <w:t>不得提请督导评估认定事项</w:t>
            </w:r>
          </w:p>
        </w:tc>
        <w:tc>
          <w:tcPr>
            <w:tcW w:w="7425" w:type="dxa"/>
            <w:noWrap w:val="0"/>
            <w:vAlign w:val="center"/>
          </w:tcPr>
          <w:p>
            <w:pPr>
              <w:tabs>
                <w:tab w:val="left" w:pos="972"/>
              </w:tabs>
              <w:spacing w:line="340" w:lineRule="exact"/>
              <w:rPr>
                <w:color w:val="000000"/>
                <w:sz w:val="24"/>
                <w:szCs w:val="24"/>
              </w:rPr>
            </w:pPr>
            <w:r>
              <w:rPr>
                <w:color w:val="000000"/>
                <w:sz w:val="24"/>
                <w:szCs w:val="24"/>
              </w:rPr>
              <w:t>督导评估认定前2年内发生过较大社会影响的安全责任事故、严重的师德师风事件。</w:t>
            </w:r>
          </w:p>
        </w:tc>
        <w:tc>
          <w:tcPr>
            <w:tcW w:w="1500" w:type="dxa"/>
            <w:noWrap w:val="0"/>
            <w:vAlign w:val="center"/>
          </w:tcPr>
          <w:p>
            <w:pPr>
              <w:spacing w:line="340" w:lineRule="exact"/>
              <w:jc w:val="center"/>
              <w:rPr>
                <w:color w:val="000000"/>
                <w:sz w:val="24"/>
                <w:szCs w:val="24"/>
              </w:rPr>
            </w:pPr>
            <w:r>
              <w:rPr>
                <w:color w:val="000000"/>
                <w:sz w:val="24"/>
                <w:szCs w:val="24"/>
              </w:rPr>
              <w:t>区教委</w:t>
            </w:r>
          </w:p>
        </w:tc>
        <w:tc>
          <w:tcPr>
            <w:tcW w:w="2655" w:type="dxa"/>
            <w:noWrap w:val="0"/>
            <w:vAlign w:val="center"/>
          </w:tcPr>
          <w:p>
            <w:pPr>
              <w:spacing w:line="340" w:lineRule="exact"/>
              <w:jc w:val="left"/>
              <w:rPr>
                <w:color w:val="000000"/>
                <w:sz w:val="24"/>
                <w:szCs w:val="24"/>
              </w:rPr>
            </w:pPr>
            <w:r>
              <w:rPr>
                <w:color w:val="000000"/>
                <w:sz w:val="24"/>
                <w:szCs w:val="24"/>
              </w:rPr>
              <w:t>区委政法委、区公安局、区卫生健康委、区市场监管局等区级单位，各乡镇（街道）</w:t>
            </w: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1626"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重庆市南川区人民政府办公室发布     </w:t>
    </w:r>
  </w:p>
  <w:p>
    <w:pPr>
      <w:pStyle w:val="10"/>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0"/>
      <w:ind w:left="7296"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10"/>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重庆市南川区人民政府办公室发布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1122395"/>
    <w:rsid w:val="019E71BD"/>
    <w:rsid w:val="01E93D58"/>
    <w:rsid w:val="04B679C3"/>
    <w:rsid w:val="05F07036"/>
    <w:rsid w:val="06605B04"/>
    <w:rsid w:val="06E00104"/>
    <w:rsid w:val="080F63D8"/>
    <w:rsid w:val="09341458"/>
    <w:rsid w:val="098254C2"/>
    <w:rsid w:val="0A766EDE"/>
    <w:rsid w:val="0AD64BE8"/>
    <w:rsid w:val="0B0912D7"/>
    <w:rsid w:val="0C5F15B5"/>
    <w:rsid w:val="0E025194"/>
    <w:rsid w:val="0EEF0855"/>
    <w:rsid w:val="11DB7C71"/>
    <w:rsid w:val="152D2DCA"/>
    <w:rsid w:val="155A65F2"/>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DC83A04"/>
    <w:rsid w:val="3EDA13A6"/>
    <w:rsid w:val="3FF56C14"/>
    <w:rsid w:val="417B75E9"/>
    <w:rsid w:val="42430A63"/>
    <w:rsid w:val="42F058B7"/>
    <w:rsid w:val="436109F6"/>
    <w:rsid w:val="441A38D4"/>
    <w:rsid w:val="4504239D"/>
    <w:rsid w:val="4BC77339"/>
    <w:rsid w:val="4C9236C5"/>
    <w:rsid w:val="4E250A85"/>
    <w:rsid w:val="4FFD4925"/>
    <w:rsid w:val="505C172E"/>
    <w:rsid w:val="506405EA"/>
    <w:rsid w:val="51E53D81"/>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DE6018C"/>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5">
    <w:name w:val="heading 1"/>
    <w:basedOn w:val="1"/>
    <w:next w:val="1"/>
    <w:qFormat/>
    <w:uiPriority w:val="0"/>
    <w:pPr>
      <w:keepNext/>
      <w:keepLines/>
      <w:spacing w:line="576" w:lineRule="auto"/>
      <w:jc w:val="left"/>
      <w:outlineLvl w:val="0"/>
    </w:pPr>
    <w:rPr>
      <w:rFonts w:ascii="Times New Roman" w:hAnsi="Times New Roman" w:eastAsia="Times New Roman" w:cs="Times New Roman"/>
      <w:b/>
      <w:bCs/>
      <w:kern w:val="44"/>
      <w:sz w:val="44"/>
      <w:szCs w:val="44"/>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before="468" w:beforeLines="150" w:after="624" w:afterLines="200"/>
    </w:pPr>
    <w:rPr>
      <w:rFonts w:ascii="黑体" w:hAnsi="宋体" w:eastAsia="黑体"/>
      <w:sz w:val="36"/>
    </w:rPr>
  </w:style>
  <w:style w:type="paragraph" w:styleId="4">
    <w:name w:val="toc 5"/>
    <w:basedOn w:val="1"/>
    <w:next w:val="1"/>
    <w:qFormat/>
    <w:uiPriority w:val="0"/>
    <w:pPr>
      <w:ind w:left="1680" w:leftChars="800"/>
    </w:pPr>
  </w:style>
  <w:style w:type="paragraph" w:styleId="7">
    <w:name w:val="annotation text"/>
    <w:basedOn w:val="1"/>
    <w:qFormat/>
    <w:uiPriority w:val="0"/>
    <w:pPr>
      <w:jc w:val="left"/>
    </w:pPr>
  </w:style>
  <w:style w:type="paragraph" w:styleId="8">
    <w:name w:val="toc 3"/>
    <w:basedOn w:val="1"/>
    <w:next w:val="1"/>
    <w:qFormat/>
    <w:uiPriority w:val="0"/>
    <w:pPr>
      <w:wordWrap w:val="0"/>
      <w:ind w:left="1193"/>
    </w:pPr>
    <w:rPr>
      <w:rFonts w:ascii="宋体" w:hAnsi="宋体"/>
      <w:szCs w:val="2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正文文本 21"/>
    <w:basedOn w:val="1"/>
    <w:qFormat/>
    <w:uiPriority w:val="0"/>
    <w:pPr>
      <w:snapToGrid w:val="0"/>
      <w:spacing w:line="540" w:lineRule="exact"/>
    </w:pPr>
    <w:rPr>
      <w:rFonts w:eastAsia="方正仿宋_GBK"/>
      <w:color w:val="000000"/>
    </w:rPr>
  </w:style>
  <w:style w:type="paragraph" w:customStyle="1" w:styleId="17">
    <w:name w:val="Body Text 2"/>
    <w:basedOn w:val="1"/>
    <w:qFormat/>
    <w:uiPriority w:val="0"/>
    <w:pPr>
      <w:snapToGrid w:val="0"/>
      <w:spacing w:line="540" w:lineRule="exact"/>
    </w:pPr>
    <w:rPr>
      <w:rFonts w:eastAsia="方正仿宋_GBK"/>
      <w:color w:val="00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8141</Words>
  <Characters>8300</Characters>
  <Lines>1</Lines>
  <Paragraphs>1</Paragraphs>
  <TotalTime>6</TotalTime>
  <ScaleCrop>false</ScaleCrop>
  <LinksUpToDate>false</LinksUpToDate>
  <CharactersWithSpaces>8356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2023-11-20T03:34:09Z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413858A88CEF41CD84B3AA5EFD0DDABA_13</vt:lpwstr>
  </property>
</Properties>
</file>