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重庆市南川区人民政府办公室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关于规范幼儿园招生工作的通知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南川府办发〔2014〕71号</w:t>
      </w:r>
    </w:p>
    <w:p>
      <w:pPr>
        <w:spacing w:line="540" w:lineRule="exact"/>
        <w:outlineLvl w:val="0"/>
        <w:rPr>
          <w:rFonts w:hint="eastAsia" w:ascii="仿宋_GB2312" w:hAnsi="Tahoma" w:cs="Tahoma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各乡镇人民政府、街道办事处，区政府各部门，有关单位：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切实保障适龄儿童接受学前教育的权利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，进一步强化政府职能，促进学前教育优质均衡发展，规范幼儿园招生行为，根据《国务院关于当前发展学前教育的若干意见》（国发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〔2014〕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41号）和《南川区人民政府办公室关于进一步加强学前教育管理的意见》（南川府办发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〔2014〕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5号）文件精神，现就规范我区幼儿园招生工作有关事宜通知如下：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Tahoma" w:eastAsia="方正黑体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Tahoma" w:eastAsia="方正黑体_GBK" w:cs="Tahoma"/>
          <w:color w:val="000000"/>
          <w:kern w:val="0"/>
          <w:sz w:val="32"/>
          <w:szCs w:val="32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（一）坚持公益性和普惠性原则。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进一步强化政府职能，完善学前教育公共服务体系，优化学前教育资源布局，促进本区学前教育优质均衡发展，积极应对本区入园高峰，以儿童发展为本，积极满足符合条件的本区常住3-6岁适龄儿童的入园需求。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（二）坚持依法招生，免试就近入园原则。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严格执行《幼儿园工作规程》对幼儿入园和编班的规定及市教委“五个严禁”，即，严禁举办各种形式的小学预科班、学前班，严禁小学提前招收不足入学年龄的幼儿接受义务教育，严禁小学以未入本校附设幼儿园为由拒收本学区内的适龄儿童入学，严禁小学举行各种形式的考核、面试、测试等招生选拔考试，严禁小学附设幼儿园开展与小学入学挂钩的招生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仿宋" w:eastAsia="方正仿宋_GBK"/>
          <w:bCs/>
          <w:sz w:val="32"/>
          <w:szCs w:val="32"/>
        </w:rPr>
      </w:pPr>
      <w:r>
        <w:rPr>
          <w:rFonts w:hint="eastAsia" w:ascii="方正楷体_GBK" w:hAnsi="仿宋" w:eastAsia="方正楷体_GBK"/>
          <w:bCs/>
          <w:sz w:val="32"/>
          <w:szCs w:val="32"/>
        </w:rPr>
        <w:t>（三）坚持实事求是，优先安排原则。</w:t>
      </w:r>
      <w:r>
        <w:rPr>
          <w:rFonts w:hint="eastAsia" w:ascii="方正仿宋_GBK" w:hAnsi="仿宋" w:eastAsia="方正仿宋_GBK"/>
          <w:bCs/>
          <w:sz w:val="32"/>
          <w:szCs w:val="32"/>
        </w:rPr>
        <w:t>按照“户籍与居住地一致优先”的原则，优先安排户籍地与实际居住地一致的本辖区适龄幼儿相对就近入园。根据辖区内幼儿园学额情况，在妥善安排本辖区内户籍适龄幼儿入园的基础上，统筹安排进城务工随迁子女、买房或租房到本辖区入住的适龄幼儿入园。积极引导适龄幼儿到就近民办幼儿园入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（四）坚持规范管理，控制班额原则。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根据各乡镇、街道幼儿入园需求及各幼儿园建设规模等，合理确定幼儿园办园规模，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鼓励支持城镇小区配套幼儿园举办公办幼儿园或普惠性民办幼儿园。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严格按照《幼儿园工作规程》及《重庆市幼儿园等级标准》对幼儿入园和编班的规定控制班额。托班20人以内，小班25人以内，中班30人以内，大班35人以内。有困难幼儿园可适当放宽班额，但不应超过规定年龄段人数的20%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（五）坚持控制校车接送的原则。</w:t>
      </w:r>
      <w:r>
        <w:rPr>
          <w:rFonts w:hint="eastAsia" w:ascii="方正仿宋_GBK" w:hAnsi="宋体" w:eastAsia="方正仿宋_GBK"/>
          <w:sz w:val="32"/>
          <w:szCs w:val="32"/>
        </w:rPr>
        <w:t>加强幼儿园校车管理，严格控制车辆数目。采取“相对就近入园”，不支持幼儿园使用校车接送幼儿，原有校车逐渐淘汰，不另购置，坚决制止无证车辆接送幼儿。招生时，要尽量做到由家长接送幼儿入园和出园。所有幼儿园不得以校车接送为由招揽生源进行无序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Tahoma" w:eastAsia="方正黑体_GBK" w:cs="Tahoma"/>
          <w:color w:val="000000"/>
          <w:kern w:val="0"/>
          <w:sz w:val="32"/>
          <w:szCs w:val="32"/>
        </w:rPr>
        <w:t>二、工作程序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（一）制定招生方案。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各幼儿园根据核定规模编制本学年招生计划，合理制订招生方案。招生工作开始前将招生方案和招生广告（或简章）报所在片区教管中心审核备案，每年4月底前向社会公布。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（二）公开招生信息。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各幼儿园要通过幼儿园网站、宣传栏等多种形式向社会公告招生信息，公告内容应当包括招生计划、报名办法、收费项目及标准、所需携带材料等。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（三）接受报名申请。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报名时，儿童家长（或监护人）需按幼儿园招生简章规定向幼儿园提交户口簿、儿童出生证、预防接种证明等资料，幼儿园应查验原件，留存复印件。幼儿园应做好招生场所的安全防范和传染性疾病防控工作。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（四）办理入园登记。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新生入园前，应按幼儿园要求到指定医院进行健康检查，合格者方可入园；新生入园时，其家长（或监护人）需填写《南川区在园幼儿花名册》，办理入园登记手续。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（五）建立管理档案。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新生入园后，幼儿园应按规定建立新生学籍档案和健康档案，各片区教管中心汇总后，于9月底前报区教委。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黑体_GBK" w:hAnsi="Tahoma" w:eastAsia="方正黑体_GBK" w:cs="Tahoma"/>
          <w:color w:val="000000"/>
          <w:kern w:val="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（一）高度重视。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各乡镇人民政府、街道办事处要从规范幼儿园管理，提高公众满意度的高度，重视幼儿园招生工作。招生工作开始前应召开专题会议，合理安排本辖区各类幼儿园招生时段，明确招生纪律和相关要求，积极主动做好招生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（二）认真审核。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区教委（各片区教管中心）要认真审核本辖区幼儿园招生方案及招生广告（或简章），设置专门咨询、投诉电话，在招生期间统一受理和解答儿童家长的疑难问题。要加强对本辖区幼儿园招生工作的指导和管理，及时解决招生中出现的问题，确保招生工作顺利进行。区物价部门要严格审核各类幼儿园收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（三）严格考核。</w:t>
      </w:r>
      <w:r>
        <w:rPr>
          <w:rFonts w:hint="eastAsia" w:ascii="方正仿宋_GBK" w:hAnsi="Tahoma" w:eastAsia="方正仿宋_GBK" w:cs="Tahoma"/>
          <w:color w:val="000000"/>
          <w:kern w:val="0"/>
          <w:sz w:val="32"/>
          <w:szCs w:val="32"/>
        </w:rPr>
        <w:t>区教委要将“免试相对就近入园”作为年检、评级、享受普惠性政策的重要依据，对幼儿园招生中存在的违纪违规行为，将视情节轻重，由相应主管部门予以严肃处理。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ahoma" w:hAnsi="Tahoma" w:eastAsia="方正仿宋_GBK" w:cs="Tahom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方正仿宋_GBK" w:cs="Tahoma"/>
          <w:color w:val="000000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bCs/>
          <w:kern w:val="3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36"/>
          <w:sz w:val="32"/>
          <w:szCs w:val="32"/>
        </w:rPr>
        <w:t>重庆市南川区人民政府办公室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kern w:val="36"/>
          <w:sz w:val="32"/>
          <w:szCs w:val="32"/>
        </w:rPr>
        <w:t xml:space="preserve">                                2014年6月18日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南川区人民政府办公室发布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OTJiOGY1NTYwNDkyNWU1MzNiNThjM2QxMGM0ZmIifQ=="/>
  </w:docVars>
  <w:rsids>
    <w:rsidRoot w:val="00172A27"/>
    <w:rsid w:val="019E71BD"/>
    <w:rsid w:val="041C42DA"/>
    <w:rsid w:val="04B679C3"/>
    <w:rsid w:val="05F07036"/>
    <w:rsid w:val="06952762"/>
    <w:rsid w:val="06E00104"/>
    <w:rsid w:val="080F63D8"/>
    <w:rsid w:val="09341458"/>
    <w:rsid w:val="098254C2"/>
    <w:rsid w:val="09D97B51"/>
    <w:rsid w:val="0A766EDE"/>
    <w:rsid w:val="0AD64BE8"/>
    <w:rsid w:val="0B0912D7"/>
    <w:rsid w:val="0E025194"/>
    <w:rsid w:val="0FB803CC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5CF3DB3"/>
    <w:rsid w:val="29DD0EA1"/>
    <w:rsid w:val="2AEB3417"/>
    <w:rsid w:val="2B8505D5"/>
    <w:rsid w:val="31A15F24"/>
    <w:rsid w:val="324A1681"/>
    <w:rsid w:val="36314CD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04B88"/>
    <w:rsid w:val="4E250A85"/>
    <w:rsid w:val="4FFD4925"/>
    <w:rsid w:val="505C172E"/>
    <w:rsid w:val="506405EA"/>
    <w:rsid w:val="52F46F0B"/>
    <w:rsid w:val="532914BC"/>
    <w:rsid w:val="532B6A10"/>
    <w:rsid w:val="53D8014D"/>
    <w:rsid w:val="55E064E0"/>
    <w:rsid w:val="56E000E4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2022-06-10T03:44:41Z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