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bottom"/>
        <w:outlineLvl w:val="9"/>
        <w:rPr>
          <w:rFonts w:hint="eastAsia" w:ascii="仿宋_GB2312" w:hAnsi="仿宋_GB2312" w:eastAsia="仿宋_GB2312"/>
          <w:sz w:val="32"/>
          <w:szCs w:val="32"/>
        </w:rPr>
      </w:pPr>
    </w:p>
    <w:tbl>
      <w:tblPr>
        <w:tblStyle w:val="12"/>
        <w:tblW w:w="0" w:type="auto"/>
        <w:tblInd w:w="9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rightChars="0"/>
              <w:jc w:val="distribute"/>
              <w:textAlignment w:val="bottom"/>
              <w:outlineLvl w:val="9"/>
              <w:rPr>
                <w:rFonts w:hint="eastAsia" w:ascii="方正小标宋_GBK" w:hAnsi="方正小标宋_GBK" w:eastAsia="方正小标宋_GBK" w:cs="方正小标宋_GBK"/>
                <w:spacing w:val="0"/>
                <w:sz w:val="44"/>
                <w:vertAlign w:val="baseline"/>
                <w:lang w:val="en-US" w:eastAsia="zh-CN"/>
              </w:rPr>
            </w:pPr>
            <w:r>
              <w:rPr>
                <w:rFonts w:hint="eastAsia" w:ascii="方正小标宋_GBK" w:hAnsi="方正小标宋_GBK" w:eastAsia="方正小标宋_GBK" w:cs="方正小标宋_GBK"/>
                <w:spacing w:val="0"/>
                <w:sz w:val="44"/>
                <w:vertAlign w:val="baseline"/>
                <w:lang w:val="en-US" w:eastAsia="zh-CN"/>
              </w:rPr>
              <w:t>重庆市南川区发展和改革委员会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rightChars="0"/>
              <w:jc w:val="distribute"/>
              <w:textAlignment w:val="bottom"/>
              <w:outlineLvl w:val="9"/>
              <w:rPr>
                <w:rFonts w:hint="eastAsia" w:ascii="方正小标宋_GBK" w:hAnsi="方正小标宋_GBK" w:eastAsia="方正小标宋_GBK" w:cs="方正小标宋_GBK"/>
                <w:spacing w:val="0"/>
                <w:sz w:val="44"/>
                <w:vertAlign w:val="baseline"/>
                <w:lang w:eastAsia="zh-CN"/>
              </w:rPr>
            </w:pPr>
            <w:r>
              <w:rPr>
                <w:rFonts w:hint="eastAsia" w:ascii="方正小标宋_GBK" w:hAnsi="方正小标宋_GBK" w:eastAsia="方正小标宋_GBK" w:cs="方正小标宋_GBK"/>
                <w:spacing w:val="0"/>
                <w:sz w:val="44"/>
                <w:vertAlign w:val="baseline"/>
                <w:lang w:eastAsia="zh-CN"/>
              </w:rPr>
              <w:t>重庆市南川区</w:t>
            </w:r>
            <w:r>
              <w:rPr>
                <w:rFonts w:hint="eastAsia" w:ascii="方正小标宋_GBK" w:hAnsi="方正小标宋_GBK" w:eastAsia="方正小标宋_GBK" w:cs="方正小标宋_GBK"/>
                <w:spacing w:val="0"/>
                <w:sz w:val="44"/>
                <w:vertAlign w:val="baseline"/>
                <w:lang w:val="en-US" w:eastAsia="zh-CN"/>
              </w:rPr>
              <w:t>规划和自然资源</w:t>
            </w:r>
            <w:r>
              <w:rPr>
                <w:rFonts w:hint="eastAsia" w:ascii="方正小标宋_GBK" w:hAnsi="方正小标宋_GBK" w:eastAsia="方正小标宋_GBK" w:cs="方正小标宋_GBK"/>
                <w:spacing w:val="0"/>
                <w:sz w:val="44"/>
                <w:vertAlign w:val="baseline"/>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rightChars="0"/>
              <w:jc w:val="distribute"/>
              <w:textAlignment w:val="bottom"/>
              <w:outlineLvl w:val="9"/>
              <w:rPr>
                <w:rFonts w:hint="eastAsia" w:ascii="方正小标宋_GBK" w:hAnsi="方正小标宋_GBK" w:eastAsia="方正小标宋_GBK" w:cs="方正小标宋_GBK"/>
                <w:spacing w:val="0"/>
                <w:sz w:val="44"/>
                <w:vertAlign w:val="baseline"/>
                <w:lang w:eastAsia="zh-CN"/>
              </w:rPr>
            </w:pPr>
            <w:r>
              <w:rPr>
                <w:rFonts w:hint="eastAsia" w:ascii="方正小标宋_GBK" w:hAnsi="方正小标宋_GBK" w:eastAsia="方正小标宋_GBK" w:cs="方正小标宋_GBK"/>
                <w:spacing w:val="0"/>
                <w:sz w:val="44"/>
                <w:vertAlign w:val="baseline"/>
                <w:lang w:eastAsia="zh-CN"/>
              </w:rPr>
              <w:t>重庆市南川区农业农村委员会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rightChars="0"/>
              <w:jc w:val="distribute"/>
              <w:textAlignment w:val="bottom"/>
              <w:outlineLvl w:val="9"/>
              <w:rPr>
                <w:rFonts w:hint="default" w:ascii="方正小标宋_GBK" w:hAnsi="方正小标宋_GBK" w:eastAsia="方正小标宋_GBK" w:cs="方正小标宋_GBK"/>
                <w:spacing w:val="0"/>
                <w:sz w:val="44"/>
                <w:vertAlign w:val="baseline"/>
                <w:lang w:val="en-US" w:eastAsia="zh-CN"/>
              </w:rPr>
            </w:pPr>
            <w:r>
              <w:rPr>
                <w:rFonts w:hint="eastAsia" w:ascii="方正小标宋_GBK" w:hAnsi="方正小标宋_GBK" w:eastAsia="方正小标宋_GBK" w:cs="方正小标宋_GBK"/>
                <w:spacing w:val="0"/>
                <w:sz w:val="44"/>
                <w:vertAlign w:val="baseline"/>
                <w:lang w:val="en-US" w:eastAsia="zh-CN"/>
              </w:rPr>
              <w:t>重庆市南川区乡村振兴局</w:t>
            </w:r>
          </w:p>
        </w:tc>
      </w:tr>
    </w:tbl>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bottom"/>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关于印发《重庆市南川区村庄建设项目简易审批实施办法（暂行）》的通知</w:t>
      </w:r>
    </w:p>
    <w:p>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南川发改委发</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2021</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590</w:t>
      </w:r>
      <w:r>
        <w:rPr>
          <w:rFonts w:hint="default" w:ascii="方正仿宋_GBK" w:hAnsi="方正仿宋_GBK" w:eastAsia="方正仿宋_GBK" w:cs="方正仿宋_GBK"/>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24"/>
        <w:jc w:val="center"/>
        <w:textAlignment w:val="bottom"/>
        <w:outlineLvl w:val="9"/>
        <w:rPr>
          <w:rFonts w:hint="eastAsia" w:ascii="方正小标宋简体" w:hAnsi="方正小标宋简体" w:eastAsia="方正小标宋简体"/>
          <w:spacing w:val="0"/>
          <w:sz w:val="44"/>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各乡镇人民政府、街道办事处，区级相关部门：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家发展改革委、自然资源部、农业农村部《关于村庄建设项目施行简易审批的指导意见》（发改农经〔2020〕1337号）文件精神，按照市发展改革委《关于转发&lt;关于村庄建设项目施行简易审批的指导意见&gt;的通知》（渝发改农经〔2021〕951号）工作要求，现将《重庆市南川区村庄建设项目简易审批实施办法（暂行）》印发你们，请遵照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bottom"/>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bottom"/>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bottom"/>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bottom"/>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bottom"/>
        <w:rPr>
          <w:rFonts w:hint="default" w:ascii="Times New Roman" w:hAnsi="Times New Roman" w:eastAsia="方正仿宋_GBK" w:cs="Times New Roman"/>
          <w:sz w:val="32"/>
          <w:szCs w:val="32"/>
        </w:rPr>
      </w:pPr>
    </w:p>
    <w:p>
      <w:pPr>
        <w:keepNext w:val="0"/>
        <w:keepLines w:val="0"/>
        <w:pageBreakBefore w:val="0"/>
        <w:widowControl w:val="0"/>
        <w:tabs>
          <w:tab w:val="left" w:pos="1260"/>
          <w:tab w:val="left" w:pos="1480"/>
          <w:tab w:val="left" w:pos="1680"/>
          <w:tab w:val="left" w:pos="1890"/>
        </w:tabs>
        <w:kinsoku/>
        <w:wordWrap/>
        <w:overflowPunct/>
        <w:topLinePunct w:val="0"/>
        <w:autoSpaceDE/>
        <w:autoSpaceDN/>
        <w:bidi w:val="0"/>
        <w:adjustRightInd/>
        <w:snapToGrid/>
        <w:spacing w:line="600" w:lineRule="exact"/>
        <w:ind w:left="1918" w:leftChars="304" w:hanging="1280" w:hangingChars="400"/>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附件：1.《重庆市南川区村庄建设项目简易审批实施办法（暂行）》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1478" w:firstLineChars="462"/>
        <w:textAlignment w:val="bottom"/>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重庆市发展改革委《关于转发&lt;关于村庄建设项目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97" w:leftChars="808" w:right="0" w:rightChars="0" w:firstLine="0" w:firstLineChars="0"/>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施行简易审批的指导意见&gt;的通知》（渝发改农经〔2021〕951号）</w:t>
      </w:r>
    </w:p>
    <w:p>
      <w:pPr>
        <w:keepNext w:val="0"/>
        <w:keepLines w:val="0"/>
        <w:pageBreakBefore w:val="0"/>
        <w:widowControl w:val="0"/>
        <w:numPr>
          <w:numId w:val="0"/>
        </w:numPr>
        <w:tabs>
          <w:tab w:val="left" w:pos="1680"/>
        </w:tabs>
        <w:kinsoku/>
        <w:wordWrap/>
        <w:overflowPunct/>
        <w:topLinePunct w:val="0"/>
        <w:autoSpaceDE/>
        <w:autoSpaceDN/>
        <w:bidi w:val="0"/>
        <w:adjustRightInd/>
        <w:snapToGrid/>
        <w:spacing w:line="600" w:lineRule="exact"/>
        <w:ind w:left="1693" w:leftChars="703" w:right="0" w:rightChars="0" w:hanging="217" w:hangingChars="68"/>
        <w:textAlignment w:val="bottom"/>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国家发展改革委、自然资源部、农业农村部《关于村庄建设项目施行简易审批的指导意见》（发改农经〔2020〕1337号）</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bottom"/>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rPr>
          <w:rFonts w:ascii="方正仿宋_GBK" w:hAnsi="方正仿宋_GBK" w:eastAsia="方正仿宋_GBK" w:cs="方正仿宋_GBK"/>
          <w:spacing w:val="-17"/>
          <w:sz w:val="32"/>
          <w:szCs w:val="32"/>
        </w:rPr>
      </w:pPr>
      <w:r>
        <w:rPr>
          <w:rFonts w:hint="eastAsia" w:ascii="方正仿宋_GBK" w:hAnsi="方正仿宋_GBK" w:eastAsia="方正仿宋_GBK" w:cs="方正仿宋_GBK"/>
          <w:spacing w:val="-17"/>
          <w:sz w:val="32"/>
          <w:szCs w:val="32"/>
        </w:rPr>
        <w:t>重庆市南川区发展和改革委员会</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17"/>
          <w:sz w:val="32"/>
          <w:szCs w:val="32"/>
        </w:rPr>
        <w:t>重庆市南川区规划和自然资源局</w:t>
      </w:r>
    </w:p>
    <w:p>
      <w:pPr>
        <w:keepNext w:val="0"/>
        <w:keepLines w:val="0"/>
        <w:pageBreakBefore w:val="0"/>
        <w:widowControl w:val="0"/>
        <w:kinsoku/>
        <w:wordWrap/>
        <w:overflowPunct/>
        <w:topLinePunct w:val="0"/>
        <w:autoSpaceDE/>
        <w:autoSpaceDN/>
        <w:bidi w:val="0"/>
        <w:adjustRightInd/>
        <w:snapToGrid/>
        <w:spacing w:line="600" w:lineRule="exact"/>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rPr>
          <w:rFonts w:hint="default" w:eastAsia="方正仿宋_GBK" w:cs="Times New Roman"/>
          <w:sz w:val="32"/>
          <w:lang w:val="en-US" w:eastAsia="zh-CN"/>
        </w:rPr>
      </w:pPr>
      <w:r>
        <w:rPr>
          <w:rFonts w:hint="eastAsia" w:ascii="方正仿宋_GBK" w:hAnsi="方正仿宋_GBK" w:eastAsia="方正仿宋_GBK" w:cs="方正仿宋_GBK"/>
          <w:sz w:val="32"/>
          <w:szCs w:val="32"/>
        </w:rPr>
        <w:t xml:space="preserve">重庆市南川区农业农村委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重庆市南川区乡村振兴局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39" w:firstLineChars="0"/>
        <w:textAlignment w:val="bottom"/>
        <w:outlineLvl w:val="9"/>
        <w:rPr>
          <w:rFonts w:hint="eastAsia" w:ascii="仿宋_GB2312" w:hAnsi="仿宋_GB2312" w:eastAsia="仿宋_GB2312"/>
          <w:spacing w:val="0"/>
          <w:sz w:val="30"/>
        </w:rPr>
      </w:pP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sz w:val="32"/>
          <w:lang w:val="en-US" w:eastAsia="zh-CN"/>
        </w:rPr>
        <w:t xml:space="preserve">              </w:t>
      </w:r>
      <w:r>
        <w:rPr>
          <w:rFonts w:hint="eastAsia" w:eastAsia="方正仿宋_GBK" w:cs="Times New Roman"/>
          <w:sz w:val="32"/>
          <w:lang w:val="en-US" w:eastAsia="zh-CN"/>
        </w:rPr>
        <w:t xml:space="preserve">   </w:t>
      </w:r>
      <w:r>
        <w:rPr>
          <w:rFonts w:hint="default" w:ascii="Times New Roman" w:hAnsi="Times New Roman" w:eastAsia="方正仿宋_GBK" w:cs="Times New Roman"/>
          <w:sz w:val="32"/>
        </w:rPr>
        <w:t>20</w:t>
      </w:r>
      <w:r>
        <w:rPr>
          <w:rFonts w:hint="eastAsia" w:eastAsia="方正仿宋_GBK" w:cs="Times New Roman"/>
          <w:sz w:val="32"/>
          <w:lang w:val="en-US" w:eastAsia="zh-CN"/>
        </w:rPr>
        <w:t>21</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月</w:t>
      </w:r>
      <w:r>
        <w:rPr>
          <w:rFonts w:hint="eastAsia" w:eastAsia="方正仿宋_GBK" w:cs="Times New Roman"/>
          <w:sz w:val="32"/>
          <w:lang w:val="en-US" w:eastAsia="zh-CN"/>
        </w:rPr>
        <w:t>21</w:t>
      </w:r>
      <w:r>
        <w:rPr>
          <w:rFonts w:hint="default" w:ascii="Times New Roman" w:hAnsi="Times New Roman" w:eastAsia="方正仿宋_GBK" w:cs="Times New Roman"/>
          <w:sz w:val="32"/>
        </w:rPr>
        <w:t>日</w:t>
      </w:r>
    </w:p>
    <w:p>
      <w:pPr>
        <w:pStyle w:val="16"/>
        <w:keepNext w:val="0"/>
        <w:keepLines w:val="0"/>
        <w:pageBreakBefore w:val="0"/>
        <w:widowControl w:val="0"/>
        <w:kinsoku/>
        <w:wordWrap/>
        <w:overflowPunct/>
        <w:topLinePunct w:val="0"/>
        <w:autoSpaceDE/>
        <w:autoSpaceDN/>
        <w:bidi w:val="0"/>
        <w:adjustRightInd/>
        <w:snapToGrid/>
        <w:spacing w:line="600" w:lineRule="exact"/>
        <w:ind w:left="1350" w:firstLine="640"/>
        <w:textAlignment w:val="auto"/>
        <w:rPr>
          <w:rFonts w:hint="eastAsia" w:ascii="仿宋_GB2312" w:hAnsi="仿宋_GB2312" w:eastAsia="仿宋_GB2312"/>
          <w:spacing w:val="0"/>
          <w:sz w:val="30"/>
        </w:rPr>
      </w:pPr>
    </w:p>
    <w:p>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_GB2312" w:hAnsi="仿宋_GB2312" w:eastAsia="仿宋_GB2312"/>
          <w:spacing w:val="0"/>
          <w:sz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rPr>
          <w:rFonts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重庆市南川区村庄建设项目简易审批实施办法（暂行）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根据国家发展改革委、自然资源部、农业农村部《关于村庄建设项目施行简易审批的指导意见》（发改农经〔2020〕1337号）、</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发展改革委《关于转发&lt;关于村庄建设项目施行简易审批的指导意见&gt;的通知》（</w:t>
      </w:r>
      <w:r>
        <w:rPr>
          <w:rFonts w:hint="eastAsia" w:ascii="Times New Roman" w:hAnsi="Times New Roman" w:eastAsia="方正仿宋_GBK" w:cs="Times New Roman"/>
          <w:sz w:val="32"/>
          <w:szCs w:val="32"/>
        </w:rPr>
        <w:t>渝</w:t>
      </w:r>
      <w:r>
        <w:rPr>
          <w:rFonts w:ascii="Times New Roman" w:hAnsi="Times New Roman" w:eastAsia="方正仿宋_GBK" w:cs="Times New Roman"/>
          <w:sz w:val="32"/>
          <w:szCs w:val="32"/>
        </w:rPr>
        <w:t>发改农经〔202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951</w:t>
      </w:r>
      <w:r>
        <w:rPr>
          <w:rFonts w:ascii="Times New Roman" w:hAnsi="Times New Roman" w:eastAsia="方正仿宋_GBK" w:cs="Times New Roman"/>
          <w:sz w:val="32"/>
          <w:szCs w:val="32"/>
        </w:rPr>
        <w:t>号）等文件精神，结合我</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实际，制定本实施办法。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规划引领、统筹谋划，守好耕地和生态保护红线，合理确定村庄建设项目布局，有序推进美丽乡村建设；坚持务实管用、便捷高效，结合不同地区和领域实际，出台行之有效的操作办法，解决各方面反映突出的难点堵点；坚持依法依规、循序渐进，在法治框架下探索完善优化审批流程和审批内容；坚持各方协同、创新模式，通过部门间信息联通和业务协作，构建适应新时代特点的新型审批服务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原则上除国家明确规定不得适用简易审批的领域外均可施行简易审批，重点围绕生活垃圾污水、厕所粪污处理、村容村貌提升等农村人居环境建设，农村供排水、村内道路、文化体育等村庄建设领域，主要包括：</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生活垃圾、污水处理设施建设；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厕所粪污处理设施建设；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村庄绿化、亮化以及农房配套设施建设改造等村容村貌提升；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生活供排水及管网工程建设；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村组公路、入户道路等村内道路建设；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运动场、小型广场等文体活动设施和教育、医疗健康、养老等农村基本公共服务场所的改扩建；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其他：《重庆市人民政府办公厅关于进一步推进点多面广量大涉农项目“放管服”改革指导意见》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渝府办发</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18</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200</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确定的项目范围、农村公益事业财政奖补项目、涉农资金统筹整合项目等。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三、优化审批程序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对施行简易审批的村庄建设项目，优化审批程序，简化申报材料，严格按照“一次编制一次审批，限时办结一窗出件”要求，通过并联审批等方式压缩办理时限，探索开展部门联办、全程帮办，加快审批进度。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法人单位组织编制村庄建设项目可行性研究报告。可行性研究报告一般包括建设内容及规模、建设性质、建设地址、建设工期，布置图，投资规模、资金来源与落实情况，覆盖村庄范围及服务人口、管护方式，村民会议或者村民代表会议、村民小组会议决议意见，以及法律法规明确的其他内容。项目单位可以自行编制可行性研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于适用简易审批的政府直接投资项目，直接审批可行性研究报告，不再审批项目建议书和初步设计。经批准的可行性研究报告，作为项目招标采购、建设实施和竣工验收的依据。对于企业投资项目，项目单位应当按照有关规定办理核准、备案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各部门不得在法律法规之外，自行设立其他证明材料或审查意见。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（三）对于适用简易审批的政府直接投资项目，使用集体建设用地开展建设的，项目单位无须办理建设项目用地预审与选址意见书。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（四）审批、核准、备案等投资决策程序完成后，方可履行资金申请和审批程序。资金申请报告需列明项目基本情况、前期工作完成情况、申请资金的政策依据等内容。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四、认真落实国家招标投标等政策规定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（一）严格执行招标投标法及其实施条例、政府采购法及其实施条例以及《必须招标的工程项目规定》（国家发展改革委令 </w:t>
      </w:r>
      <w:r>
        <w:rPr>
          <w:rFonts w:ascii="Times New Roman" w:hAnsi="Times New Roman" w:eastAsia="方正仿宋_GBK" w:cs="Times New Roman"/>
          <w:sz w:val="32"/>
          <w:szCs w:val="32"/>
        </w:rPr>
        <w:t>2018年第16号），使用国有资金投资的各类村庄建设项目，施工单项合同估算价不超过400万元，重要设备、材料等货物采购单项合同估算价不超过200万</w:t>
      </w:r>
      <w:r>
        <w:rPr>
          <w:rFonts w:hint="eastAsia" w:ascii="方正仿宋_GBK" w:hAnsi="方正仿宋_GBK" w:eastAsia="方正仿宋_GBK" w:cs="方正仿宋_GBK"/>
          <w:sz w:val="32"/>
          <w:szCs w:val="32"/>
        </w:rPr>
        <w:t>元，勘察、设计、监理等服务采购单项合同估算价不超过</w:t>
      </w:r>
      <w:r>
        <w:rPr>
          <w:rFonts w:ascii="Times New Roman" w:hAnsi="Times New Roman" w:eastAsia="方正仿宋_GBK" w:cs="Times New Roman"/>
          <w:sz w:val="32"/>
          <w:szCs w:val="32"/>
        </w:rPr>
        <w:t>100万元</w:t>
      </w:r>
      <w:r>
        <w:rPr>
          <w:rFonts w:hint="eastAsia" w:ascii="方正仿宋_GBK" w:hAnsi="方正仿宋_GBK" w:eastAsia="方正仿宋_GBK" w:cs="方正仿宋_GBK"/>
          <w:sz w:val="32"/>
          <w:szCs w:val="32"/>
        </w:rPr>
        <w:t>的，可依法不进行招标。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全区整体推进的村庄建设项目，其子项目由不同项目法人组织建设实施，且该子项目达不到必须招标的规模标准的，可以不进行招标。对利用扶贫资金实行以工代赈、需要使用农民工等特殊情况，按照国家有关规定可以不进行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（三）对于依法不进行招标的项目，建立完善项目村民决策监督和建设主体责任追究机制，确保项目实施公平公正、公开透明，防止暗箱操作、利益输送等情况发生。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（四）对于采取招标方式的项目，不得在法律法规外，针对投资规模、工程造价、招标文件编制等设立其他审批审核程序。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五、规范项目建设管理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（一）谋划实施项目，应当采取座谈调研、入户调查等方式听取村民诉求，充分尊重村民意愿，保障村民参与集体决策的权利。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于安排政府投资资金的村庄建设项目，要综合考虑村庄实际和工作基础，确定项目法人单位。具备条件的，可以由村民委员会、村集体经济组织等作为项目法人。以行政村为基本单元实施的村庄建设项目，鼓励项目法人推广以工代赈方式组织村民投工投劳、就地取材等开展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单位必须严格按照项目批复内容和相关要求推进项目建设，不得擅自改变项目建设内容、扩大或缩小建设规模、拖延建设工期和超概算。在施工过程中确需变更的，应当严格按照有关规定履行变更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项目完工后，应当及时组织验收。验收合格后，支持将政府投资村庄建设项目产权划归村集体经济组织，由其承担管护责任，鼓励对管护费用给予适当补助，并采取“门前三包”、使用者协会等形式，引导受益农民通过认领等方式参与管护，确保村庄建设项目长期有效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（五）项目法人要严格落实项目档案管理制度,规范收集整理项目建设相关资料，完善项目档案资料,确保档案资料真实、完整。</w:t>
      </w: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hint="eastAsia" w:eastAsia="宋体"/>
          <w:sz w:val="21"/>
          <w:lang w:eastAsia="zh-CN"/>
        </w:rPr>
      </w:pPr>
    </w:p>
    <w:p>
      <w:pPr>
        <w:keepNext w:val="0"/>
        <w:keepLines w:val="0"/>
        <w:pageBreakBefore w:val="0"/>
        <w:widowControl w:val="0"/>
        <w:kinsoku/>
        <w:wordWrap/>
        <w:overflowPunct/>
        <w:topLinePunct w:val="0"/>
        <w:autoSpaceDE/>
        <w:autoSpaceDN/>
        <w:bidi w:val="0"/>
        <w:adjustRightInd/>
        <w:snapToGrid/>
        <w:spacing w:line="600" w:lineRule="exact"/>
        <w:rPr>
          <w:rFonts w:hint="eastAsia" w:eastAsia="宋体"/>
          <w:sz w:val="21"/>
          <w:lang w:eastAsia="zh-CN"/>
        </w:rPr>
      </w:pPr>
    </w:p>
    <w:p>
      <w:pPr>
        <w:keepNext w:val="0"/>
        <w:keepLines w:val="0"/>
        <w:pageBreakBefore w:val="0"/>
        <w:widowControl w:val="0"/>
        <w:kinsoku/>
        <w:wordWrap/>
        <w:overflowPunct/>
        <w:topLinePunct w:val="0"/>
        <w:autoSpaceDE/>
        <w:autoSpaceDN/>
        <w:bidi w:val="0"/>
        <w:adjustRightInd/>
        <w:snapToGrid/>
        <w:spacing w:line="600" w:lineRule="exact"/>
        <w:rPr>
          <w:rFonts w:hint="eastAsia" w:eastAsia="宋体"/>
          <w:sz w:val="21"/>
          <w:lang w:eastAsia="zh-CN"/>
        </w:rPr>
      </w:pPr>
    </w:p>
    <w:p>
      <w:pPr>
        <w:keepNext w:val="0"/>
        <w:keepLines w:val="0"/>
        <w:pageBreakBefore w:val="0"/>
        <w:widowControl w:val="0"/>
        <w:kinsoku/>
        <w:wordWrap/>
        <w:overflowPunct/>
        <w:topLinePunct w:val="0"/>
        <w:autoSpaceDE/>
        <w:autoSpaceDN/>
        <w:bidi w:val="0"/>
        <w:adjustRightInd/>
        <w:snapToGrid/>
        <w:spacing w:line="600" w:lineRule="exact"/>
        <w:rPr>
          <w:rFonts w:hint="eastAsia" w:eastAsia="宋体"/>
          <w:sz w:val="21"/>
          <w:lang w:eastAsia="zh-CN"/>
        </w:rPr>
      </w:pPr>
    </w:p>
    <w:p>
      <w:pPr>
        <w:keepNext w:val="0"/>
        <w:keepLines w:val="0"/>
        <w:pageBreakBefore w:val="0"/>
        <w:widowControl w:val="0"/>
        <w:kinsoku/>
        <w:wordWrap/>
        <w:overflowPunct/>
        <w:topLinePunct w:val="0"/>
        <w:autoSpaceDE/>
        <w:autoSpaceDN/>
        <w:bidi w:val="0"/>
        <w:adjustRightInd/>
        <w:snapToGrid/>
        <w:spacing w:before="387" w:line="600" w:lineRule="exact"/>
        <w:ind w:left="0" w:leftChars="0" w:firstLine="0" w:firstLineChars="0"/>
        <w:rPr>
          <w:rFonts w:hint="eastAsia" w:ascii="宋体" w:hAnsi="宋体" w:eastAsia="宋体" w:cs="宋体"/>
          <w:b/>
          <w:bCs/>
          <w:color w:val="D12F45"/>
          <w:spacing w:val="-75"/>
          <w:w w:val="70"/>
          <w:sz w:val="119"/>
          <w:szCs w:val="119"/>
          <w:lang w:eastAsia="zh-CN"/>
        </w:rPr>
      </w:pPr>
    </w:p>
    <w:p>
      <w:pPr>
        <w:keepNext w:val="0"/>
        <w:keepLines w:val="0"/>
        <w:pageBreakBefore w:val="0"/>
        <w:widowControl w:val="0"/>
        <w:kinsoku/>
        <w:wordWrap/>
        <w:overflowPunct/>
        <w:topLinePunct w:val="0"/>
        <w:autoSpaceDE/>
        <w:autoSpaceDN/>
        <w:bidi w:val="0"/>
        <w:adjustRightInd/>
        <w:snapToGrid/>
        <w:spacing w:before="387" w:line="600" w:lineRule="exact"/>
        <w:ind w:left="23"/>
        <w:jc w:val="center"/>
        <w:textAlignment w:val="bottom"/>
        <w:rPr>
          <w:rFonts w:ascii="宋体" w:hAnsi="宋体" w:eastAsia="宋体" w:cs="宋体"/>
          <w:sz w:val="119"/>
          <w:szCs w:val="119"/>
        </w:rPr>
      </w:pPr>
      <w:r>
        <w:rPr>
          <w:rFonts w:ascii="宋体" w:hAnsi="宋体" w:eastAsia="宋体" w:cs="宋体"/>
          <w:b/>
          <w:bCs/>
          <w:color w:val="D12F45"/>
          <w:spacing w:val="-75"/>
          <w:w w:val="70"/>
          <w:sz w:val="119"/>
          <w:szCs w:val="119"/>
        </w:rPr>
        <w:t>重庆市发展和改革委员会</w:t>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before="104" w:line="600" w:lineRule="exact"/>
        <w:ind w:left="2590"/>
        <w:rPr>
          <w:rFonts w:ascii="仿宋" w:hAnsi="仿宋" w:eastAsia="仿宋" w:cs="仿宋"/>
          <w:sz w:val="32"/>
          <w:szCs w:val="32"/>
        </w:rPr>
      </w:pPr>
      <w:r>
        <w:rPr>
          <w:rFonts w:ascii="仿宋" w:hAnsi="仿宋" w:eastAsia="仿宋" w:cs="仿宋"/>
          <w:spacing w:val="2"/>
          <w:sz w:val="32"/>
          <w:szCs w:val="32"/>
        </w:rPr>
        <w:t>渝发改农经〔2021〕951号</w:t>
      </w:r>
    </w:p>
    <w:p>
      <w:pPr>
        <w:keepNext w:val="0"/>
        <w:keepLines w:val="0"/>
        <w:pageBreakBefore w:val="0"/>
        <w:widowControl w:val="0"/>
        <w:kinsoku/>
        <w:wordWrap/>
        <w:overflowPunct/>
        <w:topLinePunct w:val="0"/>
        <w:autoSpaceDE/>
        <w:autoSpaceDN/>
        <w:bidi w:val="0"/>
        <w:adjustRightInd/>
        <w:snapToGrid/>
        <w:spacing w:before="86" w:line="600" w:lineRule="exact"/>
        <w:textAlignment w:val="center"/>
      </w:pPr>
      <w:r>
        <w:drawing>
          <wp:inline distT="0" distB="0" distL="0" distR="0">
            <wp:extent cx="5650865" cy="37465"/>
            <wp:effectExtent l="0" t="0" r="0" b="0"/>
            <wp:docPr id="9" name="IM 1"/>
            <wp:cNvGraphicFramePr/>
            <a:graphic xmlns:a="http://schemas.openxmlformats.org/drawingml/2006/main">
              <a:graphicData uri="http://schemas.openxmlformats.org/drawingml/2006/picture">
                <pic:pic xmlns:pic="http://schemas.openxmlformats.org/drawingml/2006/picture">
                  <pic:nvPicPr>
                    <pic:cNvPr id="9" name="IM 1"/>
                    <pic:cNvPicPr/>
                  </pic:nvPicPr>
                  <pic:blipFill>
                    <a:blip r:embed="rId8"/>
                    <a:stretch>
                      <a:fillRect/>
                    </a:stretch>
                  </pic:blipFill>
                  <pic:spPr>
                    <a:xfrm>
                      <a:off x="0" y="0"/>
                      <a:ext cx="5651490" cy="38091"/>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before="0" w:line="600" w:lineRule="exact"/>
        <w:ind w:left="0"/>
        <w:jc w:val="center"/>
        <w:textAlignment w:val="bottom"/>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2"/>
          <w:sz w:val="44"/>
          <w:szCs w:val="44"/>
        </w:rPr>
        <w:t>转发《关于村庄建设项目</w:t>
      </w:r>
    </w:p>
    <w:p>
      <w:pPr>
        <w:keepNext w:val="0"/>
        <w:keepLines w:val="0"/>
        <w:pageBreakBefore w:val="0"/>
        <w:widowControl w:val="0"/>
        <w:kinsoku/>
        <w:wordWrap/>
        <w:overflowPunct/>
        <w:topLinePunct w:val="0"/>
        <w:autoSpaceDE/>
        <w:autoSpaceDN/>
        <w:bidi w:val="0"/>
        <w:adjustRightInd/>
        <w:snapToGrid/>
        <w:spacing w:before="0" w:line="600" w:lineRule="exact"/>
        <w:ind w:left="0"/>
        <w:jc w:val="center"/>
        <w:textAlignment w:val="bottom"/>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0"/>
          <w:sz w:val="44"/>
          <w:szCs w:val="44"/>
        </w:rPr>
        <w:t>施行简易审批的指导意见》的通知</w:t>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自治县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发展改革委、规划自然资源局、农业农村委、乡村振兴局，高新区改革发展局、规划自然资源局，万盛经开区发展改革局、规划自然资源局、农林局、乡村振兴局：</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现将《国家发展改革委自然资源部农业农村部关于村庄建设项目施行简易审批的指导意见》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发改农经〔2020〕1337号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转发你们，经与市教委、市民政局、市财政局、市生态环境局、市住房城乡建委、市城市管理局、市交通局、市水利局、市文化旅游委、市卫生健康委、市体育局、市林业局等部门研究并提出以下意见，请一并贯彻执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一、关于适用范围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原则上除国家明确规定不得适用简易审批的领域外均可施 行简易审批，重点围绕生活垃圾污水、厕所粪污处理、村容村貌 提升等农村人居环境建设，农村供排水、村内道路、文化体育等村庄建设领域，主要包括：</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生活垃圾、污水处理设施建设；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厕所粪污处理设施建设；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村庄绿化、亮化以及农房配套设施建设改造等村容村貌提升；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生活供排水及管网工程建设；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村组公路、入户道路等村内道路建设；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运动场、小型广场等文体活动设施和教育、医疗健康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养老等农村基本公共服务场所的改扩建；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其他：《重庆市人民政府办公厅关于进一步推进点多  面广量大涉农项目“放管服”改革指导意见》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渝府办发〔2018〕200号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确定的项目范围、农村公益事业财政奖补项目、涉农资金统筹整合项目等。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自治县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可结合本地实际在以上基础上增加施行简易审批的村庄建设项目范围。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二、严格落实工作要求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自治县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发展改革委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要会同有关行业主管部门，按照国家和市关于简化审批程序和审批环节的要求，以流程 优化、内容简化、时限缩短为目标，创新审批服务方式，在2021 年底前制订并发布实施项目简易审批的审批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核准、备案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流程 和审批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核准、备案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内容，并报送市发展改革委和相应的市级 行业主管部门备案。要严格按照“一次编制一次审批，限时办结 一窗出件"的审批要求，根据不同项目类型制定可行性研究报告 申报范本，确保项目前期工作深度符合审批要求，项目合并审批 后任何单位和个人不得以任何方式新增加审查环节，不再进行项目预算评审。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三、加强指导监督和宣传总结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自治县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发展改革委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要会同相关行业主管部 门建立工作协调机制，落实配套措施，按照职责分工加强对各类 项目施行简易审批的指导监督，切实推动生态宜居美丽乡村建 设。同时，要注重宣传和经验总结，对取得的进展、成效及时加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以总结凝炼，为全市乃至全国提供案例参考和典型经验。</w:t>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ascii="Arial"/>
          <w:sz w:val="21"/>
        </w:rPr>
      </w:pPr>
      <w:r>
        <w:drawing>
          <wp:anchor distT="0" distB="0" distL="0" distR="0" simplePos="0" relativeHeight="251663360" behindDoc="0" locked="0" layoutInCell="0" allowOverlap="1">
            <wp:simplePos x="0" y="0"/>
            <wp:positionH relativeFrom="page">
              <wp:posOffset>1200150</wp:posOffset>
            </wp:positionH>
            <wp:positionV relativeFrom="page">
              <wp:posOffset>1971675</wp:posOffset>
            </wp:positionV>
            <wp:extent cx="1651000" cy="16510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650969" cy="1650972"/>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1212850</wp:posOffset>
            </wp:positionH>
            <wp:positionV relativeFrom="page">
              <wp:posOffset>6182360</wp:posOffset>
            </wp:positionV>
            <wp:extent cx="1670050" cy="16446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1670028" cy="1644658"/>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before="99" w:line="600" w:lineRule="exact"/>
        <w:ind w:left="4869"/>
        <w:rPr>
          <w:rFonts w:ascii="仿宋" w:hAnsi="仿宋" w:eastAsia="仿宋" w:cs="仿宋"/>
          <w:sz w:val="30"/>
          <w:szCs w:val="30"/>
        </w:rPr>
      </w:pPr>
      <w: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55880</wp:posOffset>
                </wp:positionV>
                <wp:extent cx="2228215" cy="2552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228215" cy="255270"/>
                        </a:xfrm>
                        <a:prstGeom prst="rect">
                          <a:avLst/>
                        </a:prstGeom>
                        <a:noFill/>
                        <a:ln>
                          <a:noFill/>
                        </a:ln>
                      </wps:spPr>
                      <wps:txbx>
                        <w:txbxContent>
                          <w:p>
                            <w:pPr>
                              <w:spacing w:before="20" w:line="222" w:lineRule="auto"/>
                              <w:ind w:left="20"/>
                              <w:rPr>
                                <w:rFonts w:ascii="仿宋" w:hAnsi="仿宋" w:eastAsia="仿宋" w:cs="仿宋"/>
                                <w:sz w:val="30"/>
                                <w:szCs w:val="30"/>
                              </w:rPr>
                            </w:pPr>
                            <w:r>
                              <w:rPr>
                                <w:rFonts w:ascii="仿宋" w:hAnsi="仿宋" w:eastAsia="仿宋" w:cs="仿宋"/>
                                <w:spacing w:val="15"/>
                                <w:sz w:val="30"/>
                                <w:szCs w:val="30"/>
                              </w:rPr>
                              <w:t>重庆市发展和改革委员会</w:t>
                            </w:r>
                          </w:p>
                        </w:txbxContent>
                      </wps:txbx>
                      <wps:bodyPr lIns="0" tIns="0" rIns="0" bIns="0" upright="1"/>
                    </wps:wsp>
                  </a:graphicData>
                </a:graphic>
              </wp:anchor>
            </w:drawing>
          </mc:Choice>
          <mc:Fallback>
            <w:pict>
              <v:shape id="_x0000_s1026" o:spid="_x0000_s1026" o:spt="202" type="#_x0000_t202" style="position:absolute;left:0pt;margin-left:-1pt;margin-top:4.4pt;height:20.1pt;width:175.45pt;z-index:251659264;mso-width-relative:page;mso-height-relative:page;" filled="f" stroked="f" coordsize="21600,21600" o:gfxdata="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PoYQrXAAAABwEAAA8AAAAAAAAAAQAgAAAAIgAAAGRycy9kb3ducmV2LnhtbFBLAQIU&#10;ABQAAAAIAIdO4kBOCNd6uwEAAHQDAAAOAAAAAAAAAAEAIAAAACYBAABkcnMvZTJvRG9jLnhtbFBL&#10;BQYAAAAABgAGAFkBAABTBQAAAAA=&#10;">
                <v:fill on="f" focussize="0,0"/>
                <v:stroke on="f"/>
                <v:imagedata o:title=""/>
                <o:lock v:ext="edit" aspectratio="f"/>
                <v:textbox inset="0mm,0mm,0mm,0mm">
                  <w:txbxContent>
                    <w:p>
                      <w:pPr>
                        <w:spacing w:before="20" w:line="222" w:lineRule="auto"/>
                        <w:ind w:left="20"/>
                        <w:rPr>
                          <w:rFonts w:ascii="仿宋" w:hAnsi="仿宋" w:eastAsia="仿宋" w:cs="仿宋"/>
                          <w:sz w:val="30"/>
                          <w:szCs w:val="30"/>
                        </w:rPr>
                      </w:pPr>
                      <w:r>
                        <w:rPr>
                          <w:rFonts w:ascii="仿宋" w:hAnsi="仿宋" w:eastAsia="仿宋" w:cs="仿宋"/>
                          <w:spacing w:val="15"/>
                          <w:sz w:val="30"/>
                          <w:szCs w:val="30"/>
                        </w:rPr>
                        <w:t>重庆市发展和改革委员会</w:t>
                      </w:r>
                    </w:p>
                  </w:txbxContent>
                </v:textbox>
              </v:shape>
            </w:pict>
          </mc:Fallback>
        </mc:AlternateContent>
      </w:r>
      <w:r>
        <w:drawing>
          <wp:anchor distT="0" distB="0" distL="0" distR="0" simplePos="0" relativeHeight="251661312" behindDoc="0" locked="0" layoutInCell="1" allowOverlap="1">
            <wp:simplePos x="0" y="0"/>
            <wp:positionH relativeFrom="column">
              <wp:posOffset>3213100</wp:posOffset>
            </wp:positionH>
            <wp:positionV relativeFrom="paragraph">
              <wp:posOffset>-838835</wp:posOffset>
            </wp:positionV>
            <wp:extent cx="1657350" cy="16383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a:stretch>
                      <a:fillRect/>
                    </a:stretch>
                  </pic:blipFill>
                  <pic:spPr>
                    <a:xfrm>
                      <a:off x="0" y="0"/>
                      <a:ext cx="1657322" cy="1638345"/>
                    </a:xfrm>
                    <a:prstGeom prst="rect">
                      <a:avLst/>
                    </a:prstGeom>
                  </pic:spPr>
                </pic:pic>
              </a:graphicData>
            </a:graphic>
          </wp:anchor>
        </w:drawing>
      </w:r>
      <w:r>
        <w:rPr>
          <w:rFonts w:ascii="仿宋" w:hAnsi="仿宋" w:eastAsia="仿宋" w:cs="仿宋"/>
          <w:spacing w:val="16"/>
          <w:sz w:val="30"/>
          <w:szCs w:val="30"/>
        </w:rPr>
        <w:t>重庆市规划和自然资源局</w:t>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ascii="Arial"/>
          <w:sz w:val="21"/>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rPr>
          <w:rFonts w:ascii="Arial"/>
          <w:sz w:val="21"/>
        </w:rPr>
      </w:pPr>
    </w:p>
    <w:p>
      <w:pPr>
        <w:keepNext w:val="0"/>
        <w:keepLines w:val="0"/>
        <w:pageBreakBefore w:val="0"/>
        <w:widowControl w:val="0"/>
        <w:kinsoku/>
        <w:wordWrap/>
        <w:overflowPunct/>
        <w:topLinePunct w:val="0"/>
        <w:autoSpaceDE/>
        <w:autoSpaceDN/>
        <w:bidi w:val="0"/>
        <w:adjustRightInd/>
        <w:snapToGrid/>
        <w:spacing w:before="85" w:line="600" w:lineRule="exact"/>
        <w:ind w:left="5190"/>
        <w:rPr>
          <w:rFonts w:ascii="宋体" w:hAnsi="宋体" w:eastAsia="宋体" w:cs="宋体"/>
          <w:sz w:val="26"/>
          <w:szCs w:val="26"/>
        </w:rPr>
      </w:pPr>
      <w: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71755</wp:posOffset>
                </wp:positionV>
                <wp:extent cx="2023745" cy="2241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023745" cy="224155"/>
                        </a:xfrm>
                        <a:prstGeom prst="rect">
                          <a:avLst/>
                        </a:prstGeom>
                        <a:noFill/>
                        <a:ln>
                          <a:noFill/>
                        </a:ln>
                      </wps:spPr>
                      <wps:txbx>
                        <w:txbxContent>
                          <w:p>
                            <w:pPr>
                              <w:spacing w:before="19" w:line="222" w:lineRule="auto"/>
                              <w:ind w:left="20"/>
                              <w:rPr>
                                <w:rFonts w:ascii="仿宋" w:hAnsi="仿宋" w:eastAsia="仿宋" w:cs="仿宋"/>
                                <w:sz w:val="26"/>
                                <w:szCs w:val="26"/>
                              </w:rPr>
                            </w:pPr>
                            <w:r>
                              <w:rPr>
                                <w:rFonts w:ascii="仿宋" w:hAnsi="仿宋" w:eastAsia="仿宋" w:cs="仿宋"/>
                                <w:spacing w:val="54"/>
                                <w:sz w:val="26"/>
                                <w:szCs w:val="26"/>
                              </w:rPr>
                              <w:t>重庆市农业农村委员会</w:t>
                            </w:r>
                          </w:p>
                        </w:txbxContent>
                      </wps:txbx>
                      <wps:bodyPr lIns="0" tIns="0" rIns="0" bIns="0" upright="1"/>
                    </wps:wsp>
                  </a:graphicData>
                </a:graphic>
              </wp:anchor>
            </w:drawing>
          </mc:Choice>
          <mc:Fallback>
            <w:pict>
              <v:shape id="_x0000_s1026" o:spid="_x0000_s1026" o:spt="202" type="#_x0000_t202" style="position:absolute;left:0pt;margin-left:1.5pt;margin-top:5.65pt;height:17.65pt;width:159.35pt;z-index:251662336;mso-width-relative:page;mso-height-relative:page;" filled="f" stroked="f" coordsize="21600,21600" o:gfxdata="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v9Qxf1wAAAAcBAAAPAAAAAAAAAAEAIAAAACIAAABkcnMvZG93bnJldi54bWxQSwEC&#10;FAAUAAAACACHTuJAx2sU3bwBAAB0AwAADgAAAAAAAAABACAAAAAmAQAAZHJzL2Uyb0RvYy54bWxQ&#10;SwUGAAAAAAYABgBZAQAAVAUAAAAA&#10;">
                <v:fill on="f" focussize="0,0"/>
                <v:stroke on="f"/>
                <v:imagedata o:title=""/>
                <o:lock v:ext="edit" aspectratio="f"/>
                <v:textbox inset="0mm,0mm,0mm,0mm">
                  <w:txbxContent>
                    <w:p>
                      <w:pPr>
                        <w:spacing w:before="19" w:line="222" w:lineRule="auto"/>
                        <w:ind w:left="20"/>
                        <w:rPr>
                          <w:rFonts w:ascii="仿宋" w:hAnsi="仿宋" w:eastAsia="仿宋" w:cs="仿宋"/>
                          <w:sz w:val="26"/>
                          <w:szCs w:val="26"/>
                        </w:rPr>
                      </w:pPr>
                      <w:r>
                        <w:rPr>
                          <w:rFonts w:ascii="仿宋" w:hAnsi="仿宋" w:eastAsia="仿宋" w:cs="仿宋"/>
                          <w:spacing w:val="54"/>
                          <w:sz w:val="26"/>
                          <w:szCs w:val="26"/>
                        </w:rPr>
                        <w:t>重庆市农业农村委员会</w:t>
                      </w:r>
                    </w:p>
                  </w:txbxContent>
                </v:textbox>
              </v:shape>
            </w:pict>
          </mc:Fallback>
        </mc:AlternateContent>
      </w:r>
      <w:r>
        <w:drawing>
          <wp:anchor distT="0" distB="0" distL="0" distR="0" simplePos="0" relativeHeight="251664384" behindDoc="0" locked="0" layoutInCell="1" allowOverlap="1">
            <wp:simplePos x="0" y="0"/>
            <wp:positionH relativeFrom="column">
              <wp:posOffset>3460750</wp:posOffset>
            </wp:positionH>
            <wp:positionV relativeFrom="paragraph">
              <wp:posOffset>-681355</wp:posOffset>
            </wp:positionV>
            <wp:extent cx="1682750" cy="1657350"/>
            <wp:effectExtent l="0" t="0" r="0" b="0"/>
            <wp:wrapNone/>
            <wp:docPr id="11" name="IM 5"/>
            <wp:cNvGraphicFramePr/>
            <a:graphic xmlns:a="http://schemas.openxmlformats.org/drawingml/2006/main">
              <a:graphicData uri="http://schemas.openxmlformats.org/drawingml/2006/picture">
                <pic:pic xmlns:pic="http://schemas.openxmlformats.org/drawingml/2006/picture">
                  <pic:nvPicPr>
                    <pic:cNvPr id="11" name="IM 5"/>
                    <pic:cNvPicPr/>
                  </pic:nvPicPr>
                  <pic:blipFill>
                    <a:blip r:embed="rId12"/>
                    <a:stretch>
                      <a:fillRect/>
                    </a:stretch>
                  </pic:blipFill>
                  <pic:spPr>
                    <a:xfrm>
                      <a:off x="0" y="0"/>
                      <a:ext cx="1682734" cy="1657284"/>
                    </a:xfrm>
                    <a:prstGeom prst="rect">
                      <a:avLst/>
                    </a:prstGeom>
                  </pic:spPr>
                </pic:pic>
              </a:graphicData>
            </a:graphic>
          </wp:anchor>
        </w:drawing>
      </w:r>
      <w:r>
        <w:rPr>
          <w:rFonts w:ascii="宋体" w:hAnsi="宋体" w:eastAsia="宋体" w:cs="宋体"/>
          <w:spacing w:val="55"/>
          <w:sz w:val="26"/>
          <w:szCs w:val="26"/>
        </w:rPr>
        <w:t>重庆市乡村振兴局</w:t>
      </w:r>
    </w:p>
    <w:p>
      <w:pPr>
        <w:keepNext w:val="0"/>
        <w:keepLines w:val="0"/>
        <w:pageBreakBefore w:val="0"/>
        <w:widowControl w:val="0"/>
        <w:kinsoku/>
        <w:wordWrap/>
        <w:overflowPunct/>
        <w:topLinePunct w:val="0"/>
        <w:autoSpaceDE/>
        <w:autoSpaceDN/>
        <w:bidi w:val="0"/>
        <w:adjustRightInd/>
        <w:snapToGrid/>
        <w:spacing w:before="263" w:line="600" w:lineRule="exact"/>
        <w:ind w:left="5330"/>
        <w:rPr>
          <w:rFonts w:ascii="宋体" w:hAnsi="宋体" w:eastAsia="宋体" w:cs="宋体"/>
          <w:sz w:val="26"/>
          <w:szCs w:val="26"/>
        </w:rPr>
      </w:pPr>
      <w:r>
        <w:rPr>
          <w:rFonts w:ascii="宋体" w:hAnsi="宋体" w:eastAsia="宋体" w:cs="宋体"/>
          <w:spacing w:val="-14"/>
          <w:sz w:val="26"/>
          <w:szCs w:val="26"/>
        </w:rPr>
        <w:t>2</w:t>
      </w:r>
      <w:r>
        <w:rPr>
          <w:rFonts w:ascii="宋体" w:hAnsi="宋体" w:eastAsia="宋体" w:cs="宋体"/>
          <w:spacing w:val="-19"/>
          <w:sz w:val="26"/>
          <w:szCs w:val="26"/>
        </w:rPr>
        <w:t xml:space="preserve"> </w:t>
      </w:r>
      <w:r>
        <w:rPr>
          <w:rFonts w:ascii="宋体" w:hAnsi="宋体" w:eastAsia="宋体" w:cs="宋体"/>
          <w:spacing w:val="-14"/>
          <w:sz w:val="26"/>
          <w:szCs w:val="26"/>
        </w:rPr>
        <w:t>0</w:t>
      </w:r>
      <w:r>
        <w:rPr>
          <w:rFonts w:ascii="宋体" w:hAnsi="宋体" w:eastAsia="宋体" w:cs="宋体"/>
          <w:spacing w:val="-24"/>
          <w:sz w:val="26"/>
          <w:szCs w:val="26"/>
        </w:rPr>
        <w:t xml:space="preserve"> </w:t>
      </w:r>
      <w:r>
        <w:rPr>
          <w:rFonts w:ascii="宋体" w:hAnsi="宋体" w:eastAsia="宋体" w:cs="宋体"/>
          <w:spacing w:val="-14"/>
          <w:sz w:val="26"/>
          <w:szCs w:val="26"/>
        </w:rPr>
        <w:t>2</w:t>
      </w:r>
      <w:r>
        <w:rPr>
          <w:rFonts w:ascii="宋体" w:hAnsi="宋体" w:eastAsia="宋体" w:cs="宋体"/>
          <w:spacing w:val="-8"/>
          <w:sz w:val="26"/>
          <w:szCs w:val="26"/>
        </w:rPr>
        <w:t xml:space="preserve"> </w:t>
      </w:r>
      <w:r>
        <w:rPr>
          <w:rFonts w:ascii="宋体" w:hAnsi="宋体" w:eastAsia="宋体" w:cs="宋体"/>
          <w:spacing w:val="-14"/>
          <w:sz w:val="26"/>
          <w:szCs w:val="26"/>
        </w:rPr>
        <w:t>1</w:t>
      </w:r>
      <w:r>
        <w:rPr>
          <w:rFonts w:ascii="宋体" w:hAnsi="宋体" w:eastAsia="宋体" w:cs="宋体"/>
          <w:spacing w:val="-26"/>
          <w:sz w:val="26"/>
          <w:szCs w:val="26"/>
        </w:rPr>
        <w:t xml:space="preserve"> </w:t>
      </w:r>
      <w:r>
        <w:rPr>
          <w:rFonts w:ascii="宋体" w:hAnsi="宋体" w:eastAsia="宋体" w:cs="宋体"/>
          <w:spacing w:val="-14"/>
          <w:sz w:val="26"/>
          <w:szCs w:val="26"/>
        </w:rPr>
        <w:t>年</w:t>
      </w:r>
      <w:r>
        <w:rPr>
          <w:rFonts w:ascii="宋体" w:hAnsi="宋体" w:eastAsia="宋体" w:cs="宋体"/>
          <w:spacing w:val="-27"/>
          <w:sz w:val="26"/>
          <w:szCs w:val="26"/>
        </w:rPr>
        <w:t xml:space="preserve"> </w:t>
      </w:r>
      <w:r>
        <w:rPr>
          <w:rFonts w:ascii="宋体" w:hAnsi="宋体" w:eastAsia="宋体" w:cs="宋体"/>
          <w:spacing w:val="-14"/>
          <w:sz w:val="26"/>
          <w:szCs w:val="26"/>
        </w:rPr>
        <w:t>8</w:t>
      </w:r>
      <w:r>
        <w:rPr>
          <w:rFonts w:ascii="宋体" w:hAnsi="宋体" w:eastAsia="宋体" w:cs="宋体"/>
          <w:spacing w:val="-21"/>
          <w:sz w:val="26"/>
          <w:szCs w:val="26"/>
        </w:rPr>
        <w:t xml:space="preserve"> </w:t>
      </w:r>
      <w:r>
        <w:rPr>
          <w:rFonts w:ascii="宋体" w:hAnsi="宋体" w:eastAsia="宋体" w:cs="宋体"/>
          <w:spacing w:val="-14"/>
          <w:sz w:val="26"/>
          <w:szCs w:val="26"/>
        </w:rPr>
        <w:t>月</w:t>
      </w:r>
      <w:r>
        <w:rPr>
          <w:rFonts w:ascii="宋体" w:hAnsi="宋体" w:eastAsia="宋体" w:cs="宋体"/>
          <w:spacing w:val="-26"/>
          <w:sz w:val="26"/>
          <w:szCs w:val="26"/>
        </w:rPr>
        <w:t xml:space="preserve"> </w:t>
      </w:r>
      <w:r>
        <w:rPr>
          <w:rFonts w:ascii="宋体" w:hAnsi="宋体" w:eastAsia="宋体" w:cs="宋体"/>
          <w:spacing w:val="-14"/>
          <w:sz w:val="26"/>
          <w:szCs w:val="26"/>
        </w:rPr>
        <w:t>9</w:t>
      </w:r>
      <w:r>
        <w:rPr>
          <w:rFonts w:ascii="宋体" w:hAnsi="宋体" w:eastAsia="宋体" w:cs="宋体"/>
          <w:spacing w:val="17"/>
          <w:sz w:val="26"/>
          <w:szCs w:val="26"/>
        </w:rPr>
        <w:t xml:space="preserve"> </w:t>
      </w:r>
      <w:r>
        <w:rPr>
          <w:rFonts w:ascii="宋体" w:hAnsi="宋体" w:eastAsia="宋体" w:cs="宋体"/>
          <w:spacing w:val="-14"/>
          <w:sz w:val="26"/>
          <w:szCs w:val="26"/>
        </w:rPr>
        <w:t>日</w:t>
      </w:r>
    </w:p>
    <w:p>
      <w:pPr>
        <w:keepNext w:val="0"/>
        <w:keepLines w:val="0"/>
        <w:pageBreakBefore w:val="0"/>
        <w:widowControl w:val="0"/>
        <w:kinsoku/>
        <w:wordWrap/>
        <w:overflowPunct/>
        <w:topLinePunct w:val="0"/>
        <w:autoSpaceDE/>
        <w:autoSpaceDN/>
        <w:bidi w:val="0"/>
        <w:adjustRightInd/>
        <w:snapToGrid/>
        <w:spacing w:line="600" w:lineRule="exact"/>
        <w:rPr>
          <w:rFonts w:hint="eastAsia" w:ascii="Arial" w:eastAsia="宋体"/>
          <w:sz w:val="21"/>
          <w:lang w:eastAsia="zh-CN"/>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before="198" w:line="600" w:lineRule="exact"/>
        <w:ind w:left="0" w:leftChars="0" w:firstLine="0" w:firstLineChars="0"/>
        <w:rPr>
          <w:rFonts w:ascii="宋体" w:hAnsi="宋体" w:eastAsia="宋体" w:cs="宋体"/>
          <w:b/>
          <w:bCs/>
          <w:color w:val="E07890"/>
          <w:spacing w:val="-18"/>
          <w:sz w:val="61"/>
          <w:szCs w:val="61"/>
        </w:rPr>
      </w:pPr>
    </w:p>
    <w:p>
      <w:pPr>
        <w:keepNext w:val="0"/>
        <w:keepLines w:val="0"/>
        <w:pageBreakBefore w:val="0"/>
        <w:widowControl w:val="0"/>
        <w:kinsoku/>
        <w:wordWrap/>
        <w:overflowPunct/>
        <w:topLinePunct w:val="0"/>
        <w:autoSpaceDE/>
        <w:autoSpaceDN/>
        <w:bidi w:val="0"/>
        <w:adjustRightInd/>
        <w:snapToGrid/>
        <w:spacing w:before="198" w:line="600" w:lineRule="exact"/>
        <w:ind w:left="512"/>
        <w:rPr>
          <w:rFonts w:ascii="宋体" w:hAnsi="宋体" w:eastAsia="宋体" w:cs="宋体"/>
          <w:sz w:val="61"/>
          <w:szCs w:val="61"/>
        </w:rPr>
      </w:pPr>
      <w:r>
        <w:rPr>
          <w:rFonts w:ascii="宋体" w:hAnsi="宋体" w:eastAsia="宋体" w:cs="宋体"/>
          <w:b/>
          <w:bCs/>
          <w:color w:val="E07890"/>
          <w:spacing w:val="-18"/>
          <w:sz w:val="61"/>
          <w:szCs w:val="61"/>
        </w:rPr>
        <w:t>国家发展和改革委员会</w:t>
      </w:r>
    </w:p>
    <w:p>
      <w:pPr>
        <w:keepNext w:val="0"/>
        <w:keepLines w:val="0"/>
        <w:pageBreakBefore w:val="0"/>
        <w:widowControl w:val="0"/>
        <w:kinsoku/>
        <w:wordWrap/>
        <w:overflowPunct/>
        <w:topLinePunct w:val="0"/>
        <w:autoSpaceDE/>
        <w:autoSpaceDN/>
        <w:bidi w:val="0"/>
        <w:adjustRightInd/>
        <w:snapToGrid/>
        <w:spacing w:line="600" w:lineRule="exact"/>
        <w:ind w:left="562"/>
        <w:rPr>
          <w:rFonts w:ascii="宋体" w:hAnsi="宋体" w:eastAsia="宋体" w:cs="宋体"/>
          <w:sz w:val="72"/>
          <w:szCs w:val="72"/>
        </w:rPr>
      </w:pPr>
      <w:r>
        <w:rPr>
          <w:rFonts w:ascii="宋体" w:hAnsi="宋体" w:eastAsia="宋体" w:cs="宋体"/>
          <w:b/>
          <w:bCs/>
          <w:color w:val="E07890"/>
          <w:spacing w:val="-48"/>
          <w:position w:val="1"/>
          <w:sz w:val="61"/>
          <w:szCs w:val="61"/>
        </w:rPr>
        <w:t>自</w:t>
      </w:r>
      <w:r>
        <w:rPr>
          <w:rFonts w:ascii="宋体" w:hAnsi="宋体" w:eastAsia="宋体" w:cs="宋体"/>
          <w:color w:val="E07890"/>
          <w:spacing w:val="67"/>
          <w:position w:val="1"/>
          <w:sz w:val="61"/>
          <w:szCs w:val="61"/>
        </w:rPr>
        <w:t xml:space="preserve">  </w:t>
      </w:r>
      <w:r>
        <w:rPr>
          <w:rFonts w:ascii="宋体" w:hAnsi="宋体" w:eastAsia="宋体" w:cs="宋体"/>
          <w:b/>
          <w:bCs/>
          <w:color w:val="E07890"/>
          <w:spacing w:val="-48"/>
          <w:position w:val="1"/>
          <w:sz w:val="61"/>
          <w:szCs w:val="61"/>
        </w:rPr>
        <w:t>然</w:t>
      </w:r>
      <w:r>
        <w:rPr>
          <w:rFonts w:ascii="宋体" w:hAnsi="宋体" w:eastAsia="宋体" w:cs="宋体"/>
          <w:color w:val="E07890"/>
          <w:spacing w:val="93"/>
          <w:position w:val="1"/>
          <w:sz w:val="61"/>
          <w:szCs w:val="61"/>
        </w:rPr>
        <w:t xml:space="preserve">  </w:t>
      </w:r>
      <w:r>
        <w:rPr>
          <w:rFonts w:ascii="宋体" w:hAnsi="宋体" w:eastAsia="宋体" w:cs="宋体"/>
          <w:b/>
          <w:bCs/>
          <w:color w:val="E07890"/>
          <w:spacing w:val="-48"/>
          <w:position w:val="1"/>
          <w:sz w:val="61"/>
          <w:szCs w:val="61"/>
        </w:rPr>
        <w:t>资</w:t>
      </w:r>
      <w:r>
        <w:rPr>
          <w:rFonts w:ascii="宋体" w:hAnsi="宋体" w:eastAsia="宋体" w:cs="宋体"/>
          <w:color w:val="E07890"/>
          <w:spacing w:val="95"/>
          <w:position w:val="1"/>
          <w:sz w:val="61"/>
          <w:szCs w:val="61"/>
        </w:rPr>
        <w:t xml:space="preserve">  </w:t>
      </w:r>
      <w:r>
        <w:rPr>
          <w:rFonts w:ascii="宋体" w:hAnsi="宋体" w:eastAsia="宋体" w:cs="宋体"/>
          <w:b/>
          <w:bCs/>
          <w:color w:val="E07890"/>
          <w:spacing w:val="-48"/>
          <w:position w:val="1"/>
          <w:sz w:val="61"/>
          <w:szCs w:val="61"/>
        </w:rPr>
        <w:t>源</w:t>
      </w:r>
      <w:r>
        <w:rPr>
          <w:rFonts w:ascii="宋体" w:hAnsi="宋体" w:eastAsia="宋体" w:cs="宋体"/>
          <w:color w:val="E07890"/>
          <w:spacing w:val="85"/>
          <w:position w:val="1"/>
          <w:sz w:val="61"/>
          <w:szCs w:val="61"/>
        </w:rPr>
        <w:t xml:space="preserve">  </w:t>
      </w:r>
      <w:r>
        <w:rPr>
          <w:rFonts w:ascii="宋体" w:hAnsi="宋体" w:eastAsia="宋体" w:cs="宋体"/>
          <w:b/>
          <w:bCs/>
          <w:color w:val="E07890"/>
          <w:spacing w:val="-48"/>
          <w:position w:val="1"/>
          <w:sz w:val="61"/>
          <w:szCs w:val="61"/>
        </w:rPr>
        <w:t>部</w:t>
      </w:r>
      <w:r>
        <w:rPr>
          <w:rFonts w:ascii="宋体" w:hAnsi="宋体" w:eastAsia="宋体" w:cs="宋体"/>
          <w:color w:val="E07890"/>
          <w:spacing w:val="-71"/>
          <w:position w:val="1"/>
          <w:sz w:val="61"/>
          <w:szCs w:val="61"/>
        </w:rPr>
        <w:t xml:space="preserve"> </w:t>
      </w:r>
      <w:r>
        <w:rPr>
          <w:rFonts w:ascii="宋体" w:hAnsi="宋体" w:eastAsia="宋体" w:cs="宋体"/>
          <w:b/>
          <w:bCs/>
          <w:color w:val="E07890"/>
          <w:spacing w:val="-48"/>
          <w:position w:val="-3"/>
          <w:sz w:val="72"/>
          <w:szCs w:val="72"/>
        </w:rPr>
        <w:t>文件</w:t>
      </w:r>
    </w:p>
    <w:p>
      <w:pPr>
        <w:keepNext w:val="0"/>
        <w:keepLines w:val="0"/>
        <w:pageBreakBefore w:val="0"/>
        <w:widowControl w:val="0"/>
        <w:kinsoku/>
        <w:wordWrap/>
        <w:overflowPunct/>
        <w:topLinePunct w:val="0"/>
        <w:autoSpaceDE/>
        <w:autoSpaceDN/>
        <w:bidi w:val="0"/>
        <w:adjustRightInd/>
        <w:snapToGrid/>
        <w:spacing w:before="2" w:line="600" w:lineRule="exact"/>
        <w:ind w:left="482"/>
        <w:rPr>
          <w:rFonts w:ascii="宋体" w:hAnsi="宋体" w:eastAsia="宋体" w:cs="宋体"/>
          <w:sz w:val="61"/>
          <w:szCs w:val="61"/>
        </w:rPr>
      </w:pPr>
      <w:r>
        <w:rPr>
          <w:rFonts w:ascii="宋体" w:hAnsi="宋体" w:eastAsia="宋体" w:cs="宋体"/>
          <w:b/>
          <w:bCs/>
          <w:color w:val="E07890"/>
          <w:spacing w:val="-26"/>
          <w:sz w:val="61"/>
          <w:szCs w:val="61"/>
        </w:rPr>
        <w:t>农</w:t>
      </w:r>
      <w:r>
        <w:rPr>
          <w:rFonts w:ascii="宋体" w:hAnsi="宋体" w:eastAsia="宋体" w:cs="宋体"/>
          <w:color w:val="E07890"/>
          <w:spacing w:val="57"/>
          <w:sz w:val="61"/>
          <w:szCs w:val="61"/>
        </w:rPr>
        <w:t xml:space="preserve">  </w:t>
      </w:r>
      <w:r>
        <w:rPr>
          <w:rFonts w:ascii="宋体" w:hAnsi="宋体" w:eastAsia="宋体" w:cs="宋体"/>
          <w:b/>
          <w:bCs/>
          <w:color w:val="E07890"/>
          <w:spacing w:val="-26"/>
          <w:sz w:val="61"/>
          <w:szCs w:val="61"/>
        </w:rPr>
        <w:t>业</w:t>
      </w:r>
      <w:r>
        <w:rPr>
          <w:rFonts w:ascii="宋体" w:hAnsi="宋体" w:eastAsia="宋体" w:cs="宋体"/>
          <w:color w:val="E07890"/>
          <w:spacing w:val="71"/>
          <w:sz w:val="61"/>
          <w:szCs w:val="61"/>
        </w:rPr>
        <w:t xml:space="preserve">  </w:t>
      </w:r>
      <w:r>
        <w:rPr>
          <w:rFonts w:ascii="宋体" w:hAnsi="宋体" w:eastAsia="宋体" w:cs="宋体"/>
          <w:b/>
          <w:bCs/>
          <w:color w:val="E07890"/>
          <w:spacing w:val="-26"/>
          <w:sz w:val="61"/>
          <w:szCs w:val="61"/>
        </w:rPr>
        <w:t>农</w:t>
      </w:r>
      <w:r>
        <w:rPr>
          <w:rFonts w:ascii="宋体" w:hAnsi="宋体" w:eastAsia="宋体" w:cs="宋体"/>
          <w:color w:val="E07890"/>
          <w:spacing w:val="92"/>
          <w:sz w:val="61"/>
          <w:szCs w:val="61"/>
        </w:rPr>
        <w:t xml:space="preserve">  </w:t>
      </w:r>
      <w:r>
        <w:rPr>
          <w:rFonts w:ascii="宋体" w:hAnsi="宋体" w:eastAsia="宋体" w:cs="宋体"/>
          <w:b/>
          <w:bCs/>
          <w:color w:val="E07890"/>
          <w:spacing w:val="-26"/>
          <w:sz w:val="61"/>
          <w:szCs w:val="61"/>
        </w:rPr>
        <w:t>村</w:t>
      </w:r>
      <w:r>
        <w:rPr>
          <w:rFonts w:ascii="宋体" w:hAnsi="宋体" w:eastAsia="宋体" w:cs="宋体"/>
          <w:color w:val="E07890"/>
          <w:spacing w:val="93"/>
          <w:sz w:val="61"/>
          <w:szCs w:val="61"/>
        </w:rPr>
        <w:t xml:space="preserve">  </w:t>
      </w:r>
      <w:r>
        <w:rPr>
          <w:rFonts w:ascii="宋体" w:hAnsi="宋体" w:eastAsia="宋体" w:cs="宋体"/>
          <w:b/>
          <w:bCs/>
          <w:color w:val="E07890"/>
          <w:spacing w:val="-26"/>
          <w:sz w:val="61"/>
          <w:szCs w:val="61"/>
        </w:rPr>
        <w:t>部</w:t>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before="88" w:line="600" w:lineRule="exact"/>
        <w:ind w:left="2583"/>
        <w:rPr>
          <w:rFonts w:ascii="仿宋" w:hAnsi="仿宋" w:eastAsia="仿宋" w:cs="仿宋"/>
          <w:sz w:val="27"/>
          <w:szCs w:val="27"/>
        </w:rPr>
      </w:pPr>
      <w:r>
        <w:rPr>
          <w:rFonts w:ascii="仿宋" w:hAnsi="仿宋" w:eastAsia="仿宋" w:cs="仿宋"/>
          <w:spacing w:val="7"/>
          <w:sz w:val="27"/>
          <w:szCs w:val="27"/>
        </w:rPr>
        <w:t>发改农经〔2020〕1337</w:t>
      </w:r>
      <w:r>
        <w:rPr>
          <w:rFonts w:ascii="仿宋" w:hAnsi="仿宋" w:eastAsia="仿宋" w:cs="仿宋"/>
          <w:spacing w:val="-32"/>
          <w:sz w:val="27"/>
          <w:szCs w:val="27"/>
        </w:rPr>
        <w:t xml:space="preserve"> </w:t>
      </w:r>
      <w:r>
        <w:rPr>
          <w:rFonts w:ascii="仿宋" w:hAnsi="仿宋" w:eastAsia="仿宋" w:cs="仿宋"/>
          <w:spacing w:val="7"/>
          <w:sz w:val="27"/>
          <w:szCs w:val="27"/>
        </w:rPr>
        <w:t>号</w:t>
      </w:r>
    </w:p>
    <w:p>
      <w:pPr>
        <w:keepNext w:val="0"/>
        <w:keepLines w:val="0"/>
        <w:pageBreakBefore w:val="0"/>
        <w:widowControl w:val="0"/>
        <w:kinsoku/>
        <w:wordWrap/>
        <w:overflowPunct/>
        <w:topLinePunct w:val="0"/>
        <w:autoSpaceDE/>
        <w:autoSpaceDN/>
        <w:bidi w:val="0"/>
        <w:adjustRightInd/>
        <w:snapToGrid/>
        <w:spacing w:before="144" w:line="600" w:lineRule="exact"/>
        <w:ind w:firstLine="73"/>
        <w:textAlignment w:val="center"/>
      </w:pPr>
      <w:r>
        <w:drawing>
          <wp:inline distT="0" distB="0" distL="0" distR="0">
            <wp:extent cx="5276215" cy="37465"/>
            <wp:effectExtent l="0" t="0" r="0" b="0"/>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3"/>
                    <a:stretch>
                      <a:fillRect/>
                    </a:stretch>
                  </pic:blipFill>
                  <pic:spPr>
                    <a:xfrm>
                      <a:off x="0" y="0"/>
                      <a:ext cx="5276827" cy="38091"/>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before="0" w:line="600" w:lineRule="exact"/>
        <w:ind w:left="0"/>
        <w:jc w:val="center"/>
        <w:textAlignment w:val="bottom"/>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0"/>
          <w:sz w:val="44"/>
          <w:szCs w:val="44"/>
        </w:rPr>
        <w:t>关于村庄建设项目施行简易审批的指导意见</w:t>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bottom"/>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各省、自治区、直辖市及计划单列市、新疆生产建设兵团发展改</w:t>
      </w:r>
    </w:p>
    <w:p>
      <w:pPr>
        <w:keepNext w:val="0"/>
        <w:keepLines w:val="0"/>
        <w:pageBreakBefore w:val="0"/>
        <w:widowControl w:val="0"/>
        <w:kinsoku/>
        <w:wordWrap/>
        <w:overflowPunct/>
        <w:topLinePunct w:val="0"/>
        <w:autoSpaceDE/>
        <w:autoSpaceDN/>
        <w:bidi w:val="0"/>
        <w:adjustRightInd/>
        <w:snapToGrid/>
        <w:spacing w:line="600" w:lineRule="exact"/>
        <w:textAlignment w:val="bottom"/>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革委、自然资源主管部门、农业农村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农牧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局、委</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居环境、农村供水、村内道路、文化体育等村庄建设项目量大面广，投资规模较小，技术方案相对简单，建设内容较为单一。对于按照固定资产投资管理的小型村庄建设项目施行简易审批，优化审批程序，简化报批内容，改进审批方式，有利于提高审批实效，节省报批成本，加快项目推进实施，有利于推动生态宜居美丽乡村建设，尽快补上全面小康“三农”领域突出短板。现就村庄建设项目施行简易审批提出以下意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一、把握村庄建设项目施行简易审批的基本原则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庄建设项目施行简易审批，要坚持规划引领、统筹谋划，守好耕地和生态保护红线，合理确定村庄建设项目布局，有序推进美丽乡村建设；坚持务实管用、便捷高效，结合不同地区和领域实际，出台行之有效的操作办法，解决各方面反映突出的难点堵点；坚持依法依规、循序渐进，在法治框架下探索完善优化审批流程和审批内容，并为推进相关政策法规修订积累经验；坚持各方协同、创新模式，通过部门间信息联通和业务协作，构建适</w:t>
      </w:r>
    </w:p>
    <w:p>
      <w:pPr>
        <w:keepNext w:val="0"/>
        <w:keepLines w:val="0"/>
        <w:pageBreakBefore w:val="0"/>
        <w:widowControl w:val="0"/>
        <w:kinsoku/>
        <w:wordWrap/>
        <w:overflowPunct/>
        <w:topLinePunct w:val="0"/>
        <w:autoSpaceDE/>
        <w:autoSpaceDN/>
        <w:bidi w:val="0"/>
        <w:adjustRightInd/>
        <w:snapToGrid/>
        <w:spacing w:line="600" w:lineRule="exact"/>
        <w:textAlignment w:val="bottom"/>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应新时代特点的新型审批服务体系。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二、明确简易审批适用范围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政府投资条例》,具有审批权限的地方投资主管部门要会同有关部门，重点围绕生活垃圾污水、厕所粪污处理、村容村貌提升等农村人居环境建设，以及农村供排水、村内道路、文化体育等村庄建设领域，结合本地区实际制定并发布施行简易审批的村庄建设项目范围。鼓励对村域内实施的村庄建设项目施行简易审批。投资规模较大、技术方案相对复杂的工程，以及关系人民群众生命财产安全的房屋修造类、能源类等项目，不得适用</w:t>
      </w:r>
    </w:p>
    <w:p>
      <w:pPr>
        <w:keepNext w:val="0"/>
        <w:keepLines w:val="0"/>
        <w:pageBreakBefore w:val="0"/>
        <w:widowControl w:val="0"/>
        <w:kinsoku/>
        <w:wordWrap/>
        <w:overflowPunct/>
        <w:topLinePunct w:val="0"/>
        <w:autoSpaceDE/>
        <w:autoSpaceDN/>
        <w:bidi w:val="0"/>
        <w:adjustRightInd/>
        <w:snapToGrid/>
        <w:spacing w:line="600" w:lineRule="exact"/>
        <w:textAlignment w:val="bottom"/>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简易审批。已经纳入城市一体管理的村庄，按照有关规定执行。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三、简化审批程序和审批环节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对于适用简易审批的政府直接投资项目，地方投资主管部门</w:t>
      </w:r>
    </w:p>
    <w:p>
      <w:pPr>
        <w:keepNext w:val="0"/>
        <w:keepLines w:val="0"/>
        <w:pageBreakBefore w:val="0"/>
        <w:widowControl w:val="0"/>
        <w:kinsoku/>
        <w:wordWrap/>
        <w:overflowPunct/>
        <w:topLinePunct w:val="0"/>
        <w:autoSpaceDE/>
        <w:autoSpaceDN/>
        <w:bidi w:val="0"/>
        <w:adjustRightInd/>
        <w:snapToGrid/>
        <w:spacing w:line="600" w:lineRule="exact"/>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要简化审批程序，可以采取审批可行性研究报告的方式，合并办</w:t>
      </w:r>
    </w:p>
    <w:p>
      <w:pPr>
        <w:keepNext w:val="0"/>
        <w:keepLines w:val="0"/>
        <w:pageBreakBefore w:val="0"/>
        <w:widowControl w:val="0"/>
        <w:kinsoku/>
        <w:wordWrap/>
        <w:overflowPunct/>
        <w:topLinePunct w:val="0"/>
        <w:autoSpaceDE/>
        <w:autoSpaceDN/>
        <w:bidi w:val="0"/>
        <w:adjustRightInd/>
        <w:snapToGrid/>
        <w:spacing w:line="600" w:lineRule="exact"/>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理项目建议书、可行性研究报告、初步设计等审批环节。经批准的可行性研究报告，作为项目招标采购、建设实施和竣工验收的依据。对于企业投资项目，项目单位应当按照有关规定办理核准、备案手续。审批、核准、备案等投资决策程序完成后，方可履行资金申请和审批程序，并在资金申请报告中列明项目基本情况、前期工作完成情况、申请资金的政策依据等内容。各地要依法研究简化项目开工前涉及的用地、规划等审批事项办理程序。使用集体建设用地开展建设的，项目单位无须办理建设项目用地预审与选址意见书。鼓励地方各级政府采取区域综合评估方式，取代对单个项目进行评价，支持采取容缺后补、告知承诺等便利化措施，依法取消和减少村庄建设项目需要办理的审批事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四、创新审批服务方式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鉴于适用简易审批村庄建设项目单体规模偏小、技术相对简单，允许地方结合实际，将小型村庄建设项目涉及的审批事项依法委托乡镇政府实施。提倡简化申报材料，实行一窗受理、综合办理，通过并联审批压缩办理时限，探索开展部门联办、全程帮办，切实加快村庄建设项目推动进度。地方投资主管部门应当会同有关部门制订并通过投资项目在线审批监管平台发布和实施村庄建设项目简易审批流程，并探索以互联网、手机APP等方式，为项目单位提供在线办理、进度查询等服务，不断提升审批服务水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五、合理确定前期工作深度要求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于适用简易审批的村庄建设项目，要在加强论证、确保质量的前提下，根据行业规程规范，区分项目类型明确前期工作深度要求。可行性研究报告一般包括建设内容及规模、建设性质、建设地址、建设工期，布置图，投资规模、资金来源与落实情况，覆盖村组范围及服务人口、管护方式，村民会议或者村民代表会议、村民小组会议决议意见，以及法律法规明确的其他内容。各地不得在法律法规之外，自行设立其他证明材料或审查意见。地方行业主管部门要结合本地区实际和本领域特点，商同级投资主管部门制定可行性研究报告申报范本，允许项目单位自行编制可行性研究报告，鼓励采用表单方式明确文本内容，着力消除模糊和兜底条款，避免机械套用、简单比照城市建设项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六、落实国家招标投标等政策规定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严格执行招标投标法及其实施条例、政府采购法及其实施条例以及《必须招标的工程项目规定》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国家发展改革委令2018年第16号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使用国有资金投资的各类村庄建设项目，施工单项合同估算价不超过400万元，重要设备、材料等货物采购单项合同估算价不超过200万元，勘察、设计、监理等服务采购单项合同估算价不超过100万元的，可依法不进行招标。整县整乡推进的村庄建设项目，其子项目由不同项目法人组织建设实施，且该子项目达不到必须招标的规模标准的，可以不进行招标。对利用扶 贫资金实行以工代赈、需要使用农民工等特殊情况，按照国家有关规定可以不进行招标。对于采取招标方式的项目，不得在法律法规外，针对投资规模、工程造价、招标文件编制等设立其他审批审核程序。对于依法不进行招标的项目，要建立完善项目村民决策监督和建设主体责任追究机制，确保项目实施公平公正、公开透明，防止暗箱操作、利益输送等情况发生。要加强项目质量管理，严格按照合同开展验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七、发挥村民决策和建设主体作用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谋划实施项目，应当采取座谈调研、入户调查等方式听取村 民诉求，充分尊重村民意愿，保障村民参与集体决策。对于安排 政府投资资金的村庄建设项目，要综合考虑村庄实际和工作基 础，确定项目法人单位。具备条件的，可以由村民委员会、村集 体经济组织等作为项目法人。以行政村为基本单元实施的村庄建 设项目，鼓励项目法人组织村民投工投劳、就地取材等开展建 设。支持将政府投资村庄建设项目产权划归村集体经济组织，由 其承担管护责任，鼓励地方对管护费用给予适当补助，并采取 “门前三包”、使用者协会等形式，引导受益农民通过认领等方式参与管护，确保村庄建设项目长期有效运行。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八、强化保障措施确保政策落地落实</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地方各级投资主管部门会同有关部门要把村庄建设项目施行 简易审批摆上议事日程，加强组织领导，深入研究谋划，细化配套措施，以流程优化、内容简化、时限缩减为目标，推动村庄建设项目审批流程再造。地方各级尤其是县级行业主管部门要发挥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贴近基层的优势，加强技术服务、工作指导和监督管理，确保村庄建设项目质量。各地要创新监管机制，加强权力运行公开，有 效防控项目管理、实施等环节的廉政风险。要及时梳理总结村庄建设项目简易审批方面取得的新进展、新成效，宣传典型案例，推广经验做法，增进村级组织、农民群众等对相关工作的理解支持，为加快村庄建设项目实施，提高农村基础设施水平营造良好氛围。</w:t>
      </w:r>
    </w:p>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center"/>
      </w:pPr>
      <w:r>
        <w:drawing>
          <wp:inline distT="0" distB="0" distL="0" distR="0">
            <wp:extent cx="5035550" cy="17399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4"/>
                    <a:stretch>
                      <a:fillRect/>
                    </a:stretch>
                  </pic:blipFill>
                  <pic:spPr>
                    <a:xfrm>
                      <a:off x="0" y="0"/>
                      <a:ext cx="5035572" cy="1739993"/>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pPr>
    </w:p>
    <w:tbl>
      <w:tblPr>
        <w:tblStyle w:val="18"/>
        <w:tblW w:w="6770" w:type="dxa"/>
        <w:tblInd w:w="101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81"/>
        <w:gridCol w:w="328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9" w:hRule="atLeast"/>
        </w:trPr>
        <w:tc>
          <w:tcPr>
            <w:tcW w:w="3481"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42" w:line="600" w:lineRule="exact"/>
              <w:ind w:left="339"/>
              <w:rPr>
                <w:rFonts w:ascii="仿宋" w:hAnsi="仿宋" w:eastAsia="仿宋" w:cs="仿宋"/>
                <w:sz w:val="21"/>
                <w:szCs w:val="21"/>
              </w:rPr>
            </w:pPr>
            <w:r>
              <w:rPr>
                <w:rFonts w:ascii="仿宋" w:hAnsi="仿宋" w:eastAsia="仿宋" w:cs="仿宋"/>
                <w:spacing w:val="12"/>
                <w:sz w:val="21"/>
                <w:szCs w:val="21"/>
              </w:rPr>
              <w:t>国家发展改革委办公厅</w:t>
            </w:r>
          </w:p>
        </w:tc>
        <w:tc>
          <w:tcPr>
            <w:tcW w:w="32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80" w:line="600" w:lineRule="exact"/>
              <w:ind w:left="998"/>
              <w:rPr>
                <w:rFonts w:ascii="仿宋" w:hAnsi="仿宋" w:eastAsia="仿宋" w:cs="仿宋"/>
                <w:sz w:val="21"/>
                <w:szCs w:val="21"/>
              </w:rPr>
            </w:pPr>
            <w:r>
              <w:rPr>
                <w:rFonts w:ascii="仿宋" w:hAnsi="仿宋" w:eastAsia="仿宋" w:cs="仿宋"/>
                <w:spacing w:val="25"/>
                <w:sz w:val="21"/>
                <w:szCs w:val="21"/>
              </w:rPr>
              <w:t>2020年8月28日印发</w:t>
            </w:r>
          </w:p>
        </w:tc>
      </w:tr>
    </w:tbl>
    <w:p>
      <w:pPr>
        <w:keepNext w:val="0"/>
        <w:keepLines w:val="0"/>
        <w:pageBreakBefore w:val="0"/>
        <w:widowControl w:val="0"/>
        <w:kinsoku/>
        <w:wordWrap/>
        <w:overflowPunct/>
        <w:topLinePunct w:val="0"/>
        <w:autoSpaceDE/>
        <w:autoSpaceDN/>
        <w:bidi w:val="0"/>
        <w:adjustRightInd/>
        <w:snapToGrid/>
        <w:spacing w:line="60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firstLine="5493"/>
        <w:textAlignment w:val="center"/>
      </w:pPr>
      <w:r>
        <w:drawing>
          <wp:inline distT="0" distB="0" distL="0" distR="0">
            <wp:extent cx="1441450" cy="4191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1441479" cy="419109"/>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pStyle w:val="3"/>
        <w:keepNext w:val="0"/>
        <w:keepLines w:val="0"/>
        <w:pageBreakBefore w:val="0"/>
        <w:widowControl w:val="0"/>
        <w:kinsoku/>
        <w:wordWrap/>
        <w:overflowPunct/>
        <w:topLinePunct w:val="0"/>
        <w:autoSpaceDE/>
        <w:autoSpaceDN/>
        <w:bidi w:val="0"/>
        <w:adjustRightInd/>
        <w:snapToGrid/>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pPr>
    </w:p>
    <w:tbl>
      <w:tblPr>
        <w:tblStyle w:val="18"/>
        <w:tblW w:w="890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016"/>
        <w:gridCol w:w="389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741" w:hRule="atLeast"/>
        </w:trPr>
        <w:tc>
          <w:tcPr>
            <w:tcW w:w="8909" w:type="dxa"/>
            <w:gridSpan w:val="2"/>
            <w:tcBorders>
              <w:top w:val="single" w:color="000000" w:sz="4"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58" w:line="600" w:lineRule="exact"/>
              <w:ind w:left="1111" w:hanging="791"/>
              <w:rPr>
                <w:rFonts w:ascii="仿宋" w:hAnsi="仿宋" w:eastAsia="仿宋" w:cs="仿宋"/>
                <w:sz w:val="26"/>
                <w:szCs w:val="26"/>
              </w:rPr>
            </w:pPr>
            <w:r>
              <w:rPr>
                <w:rFonts w:ascii="仿宋" w:hAnsi="仿宋" w:eastAsia="仿宋" w:cs="仿宋"/>
                <w:spacing w:val="8"/>
                <w:sz w:val="26"/>
                <w:szCs w:val="26"/>
              </w:rPr>
              <w:t xml:space="preserve">抄送：市教委、市民政局、市财政局、市生态环境局、市住房城乡建委、 </w:t>
            </w:r>
            <w:r>
              <w:rPr>
                <w:rFonts w:ascii="仿宋" w:hAnsi="仿宋" w:eastAsia="仿宋" w:cs="仿宋"/>
                <w:spacing w:val="12"/>
                <w:sz w:val="26"/>
                <w:szCs w:val="26"/>
              </w:rPr>
              <w:t>市城市管理局、市交通局、市水利局、市文化旅游委、市卫生健</w:t>
            </w:r>
            <w:r>
              <w:rPr>
                <w:rFonts w:ascii="仿宋" w:hAnsi="仿宋" w:eastAsia="仿宋" w:cs="仿宋"/>
                <w:spacing w:val="10"/>
                <w:sz w:val="26"/>
                <w:szCs w:val="26"/>
              </w:rPr>
              <w:t>康委、市体育局、市林业局。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9" w:hRule="atLeast"/>
        </w:trPr>
        <w:tc>
          <w:tcPr>
            <w:tcW w:w="5016"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53" w:line="600" w:lineRule="exact"/>
              <w:ind w:left="320"/>
              <w:rPr>
                <w:rFonts w:ascii="仿宋" w:hAnsi="仿宋" w:eastAsia="仿宋" w:cs="仿宋"/>
                <w:sz w:val="27"/>
                <w:szCs w:val="27"/>
              </w:rPr>
            </w:pPr>
            <w:r>
              <w:rPr>
                <w:rFonts w:ascii="仿宋" w:hAnsi="仿宋" w:eastAsia="仿宋" w:cs="仿宋"/>
                <w:spacing w:val="5"/>
                <w:sz w:val="27"/>
                <w:szCs w:val="27"/>
              </w:rPr>
              <w:t>重庆市发展和改革委员会办公室</w:t>
            </w:r>
          </w:p>
        </w:tc>
        <w:tc>
          <w:tcPr>
            <w:tcW w:w="3893"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41" w:line="600" w:lineRule="exact"/>
              <w:rPr>
                <w:rFonts w:ascii="仿宋" w:hAnsi="仿宋" w:eastAsia="仿宋" w:cs="仿宋"/>
                <w:sz w:val="27"/>
                <w:szCs w:val="27"/>
              </w:rPr>
            </w:pPr>
            <w:r>
              <w:rPr>
                <w:rFonts w:ascii="仿宋" w:hAnsi="仿宋" w:eastAsia="仿宋" w:cs="仿宋"/>
                <w:spacing w:val="33"/>
                <w:sz w:val="27"/>
                <w:szCs w:val="27"/>
              </w:rPr>
              <w:t>2021年8月18日印发</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eastAsiaTheme="minorEastAsia"/>
          <w:lang w:eastAsia="zh-CN"/>
        </w:rPr>
      </w:pPr>
    </w:p>
    <w:sectPr>
      <w:headerReference r:id="rId5" w:type="default"/>
      <w:footerReference r:id="rId6" w:type="default"/>
      <w:pgSz w:w="11906" w:h="16838"/>
      <w:pgMar w:top="1962" w:right="1474" w:bottom="1984" w:left="1587" w:header="851" w:footer="1361" w:gutter="0"/>
      <w:pgNumType w:fmt="numberInDash"/>
      <w:cols w:space="0" w:num="1"/>
      <w:rtlGutter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2585"/>
        <w:tab w:val="left" w:pos="13140"/>
        <w:tab w:val="clear" w:pos="4153"/>
        <w:tab w:val="clear" w:pos="8306"/>
      </w:tabs>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重庆市南川区发展和改革委员会发布</w:t>
    </w: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重庆市南川区发展和改革委员会行政</w:t>
    </w:r>
    <w:r>
      <w:rPr>
        <w:rFonts w:hint="eastAsia" w:ascii="宋体" w:hAnsi="宋体" w:eastAsia="宋体" w:cs="宋体"/>
        <w:b/>
        <w:bCs/>
        <w:color w:val="005192"/>
        <w:sz w:val="32"/>
        <w:szCs w:val="32"/>
        <w:lang w:val="en-US" w:eastAsia="zh-Hans"/>
      </w:rPr>
      <w:t>规范性文件</w: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8528050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71.5pt;height:0.15pt;width:442.25pt;z-index:251661312;mso-width-relative:page;mso-height-relative:page;" filled="f" stroked="t" coordsize="21600,21600" o:gfxdata="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RU8IDW&#10;AAAACg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185420</wp:posOffset>
              </wp:positionV>
              <wp:extent cx="5631815" cy="0"/>
              <wp:effectExtent l="0" t="19050" r="6985" b="19050"/>
              <wp:wrapNone/>
              <wp:docPr id="1" name="直接连接符 1"/>
              <wp:cNvGraphicFramePr/>
              <a:graphic xmlns:a="http://schemas.openxmlformats.org/drawingml/2006/main">
                <a:graphicData uri="http://schemas.microsoft.com/office/word/2010/wordprocessingShape">
                  <wps:wsp>
                    <wps:cNvCnPr/>
                    <wps:spPr>
                      <a:xfrm>
                        <a:off x="1083310" y="1058545"/>
                        <a:ext cx="5631815" cy="0"/>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5pt;margin-top:14.6pt;height:0pt;width:443.45pt;z-index:251660288;mso-width-relative:page;mso-height-relative:page;" filled="f" stroked="t" coordsize="21600,21600" o:gfxdata="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qPdVXWAAAACAEAAA8AAAAAAAAAAQAgAAAAIgAAAGRycy9k&#10;b3ducmV2LnhtbFBLAQIUABQAAAAIAIdO4kDhK50qBAIAAOADAAAOAAAAAAAAAAEAIAAAACUBAABk&#10;cnMvZTJvRG9jLnhtbFBLBQYAAAAABgAGAFkBAACbBQAAAAA=&#10;">
              <v:fill on="f" focussize="0,0"/>
              <v:stroke weight="3pt" color="#2E75B6 [24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9D4A1"/>
    <w:multiLevelType w:val="singleLevel"/>
    <w:tmpl w:val="6189D4A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MTM1NzhlMjJlMGI3ZDhkZTAwMTVhM2M0ODMyY2EifQ=="/>
  </w:docVars>
  <w:rsids>
    <w:rsidRoot w:val="00172A27"/>
    <w:rsid w:val="019E71BD"/>
    <w:rsid w:val="01E93D58"/>
    <w:rsid w:val="04B679C3"/>
    <w:rsid w:val="05F07036"/>
    <w:rsid w:val="06E00104"/>
    <w:rsid w:val="080A54D2"/>
    <w:rsid w:val="080F63D8"/>
    <w:rsid w:val="09341458"/>
    <w:rsid w:val="098254C2"/>
    <w:rsid w:val="0A766EDE"/>
    <w:rsid w:val="0AD64BE8"/>
    <w:rsid w:val="0B0912D7"/>
    <w:rsid w:val="0D20716E"/>
    <w:rsid w:val="0E025194"/>
    <w:rsid w:val="0EEF0855"/>
    <w:rsid w:val="11DB7C71"/>
    <w:rsid w:val="152D2DCA"/>
    <w:rsid w:val="168D49EE"/>
    <w:rsid w:val="187168EA"/>
    <w:rsid w:val="196673CA"/>
    <w:rsid w:val="1CF734C9"/>
    <w:rsid w:val="1DEC284C"/>
    <w:rsid w:val="1E6523AC"/>
    <w:rsid w:val="22440422"/>
    <w:rsid w:val="22BB4BBB"/>
    <w:rsid w:val="25EB1AF4"/>
    <w:rsid w:val="27B8716E"/>
    <w:rsid w:val="2CB40100"/>
    <w:rsid w:val="2DD05FE1"/>
    <w:rsid w:val="2EAE3447"/>
    <w:rsid w:val="2F64049E"/>
    <w:rsid w:val="31A15F24"/>
    <w:rsid w:val="33402A95"/>
    <w:rsid w:val="36FB1DF0"/>
    <w:rsid w:val="395347B5"/>
    <w:rsid w:val="39A232A0"/>
    <w:rsid w:val="39E745AA"/>
    <w:rsid w:val="3B5A6BBB"/>
    <w:rsid w:val="3CA154E3"/>
    <w:rsid w:val="3EDA13A6"/>
    <w:rsid w:val="3FF56C14"/>
    <w:rsid w:val="417B75E9"/>
    <w:rsid w:val="42430A63"/>
    <w:rsid w:val="42F058B7"/>
    <w:rsid w:val="436109F6"/>
    <w:rsid w:val="441A38D4"/>
    <w:rsid w:val="4504239D"/>
    <w:rsid w:val="4A0F4E4B"/>
    <w:rsid w:val="4BC77339"/>
    <w:rsid w:val="4C0E5CF7"/>
    <w:rsid w:val="4C9236C5"/>
    <w:rsid w:val="4DC079A3"/>
    <w:rsid w:val="4DD70B1D"/>
    <w:rsid w:val="4E250A85"/>
    <w:rsid w:val="4FFD4925"/>
    <w:rsid w:val="505C172E"/>
    <w:rsid w:val="506405EA"/>
    <w:rsid w:val="52F46F0B"/>
    <w:rsid w:val="532B6A10"/>
    <w:rsid w:val="539E4E99"/>
    <w:rsid w:val="53D8014D"/>
    <w:rsid w:val="544B34A5"/>
    <w:rsid w:val="550C209A"/>
    <w:rsid w:val="55E064E0"/>
    <w:rsid w:val="572C6D10"/>
    <w:rsid w:val="583464E1"/>
    <w:rsid w:val="5CB744AC"/>
    <w:rsid w:val="5DC34279"/>
    <w:rsid w:val="5FCD688E"/>
    <w:rsid w:val="5FF9BDAA"/>
    <w:rsid w:val="608816D1"/>
    <w:rsid w:val="60EF4E7F"/>
    <w:rsid w:val="63402AE1"/>
    <w:rsid w:val="648B0A32"/>
    <w:rsid w:val="658F6764"/>
    <w:rsid w:val="665233C1"/>
    <w:rsid w:val="68F83A55"/>
    <w:rsid w:val="69AC0D42"/>
    <w:rsid w:val="6AD9688B"/>
    <w:rsid w:val="6B3D623C"/>
    <w:rsid w:val="6B68303F"/>
    <w:rsid w:val="6D0E3F22"/>
    <w:rsid w:val="6DAC26B8"/>
    <w:rsid w:val="70AA461B"/>
    <w:rsid w:val="744E4660"/>
    <w:rsid w:val="753355A2"/>
    <w:rsid w:val="759F1C61"/>
    <w:rsid w:val="769F2DE8"/>
    <w:rsid w:val="76FDEB7C"/>
    <w:rsid w:val="79C65162"/>
    <w:rsid w:val="79EE7E31"/>
    <w:rsid w:val="79FD5F71"/>
    <w:rsid w:val="7C473EDD"/>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beforeLines="0" w:after="0" w:afterLines="0" w:line="595" w:lineRule="atLeast"/>
      <w:ind w:left="1" w:right="0" w:firstLine="0"/>
      <w:jc w:val="both"/>
      <w:textAlignment w:val="bottom"/>
    </w:pPr>
    <w:rPr>
      <w:rFonts w:ascii="Times New Roman" w:hAnsi="Times New Roman" w:eastAsia="宋体" w:cs="Times New Roman"/>
      <w:color w:val="000000"/>
      <w:spacing w:val="0"/>
      <w:w w:val="100"/>
      <w:sz w:val="21"/>
      <w:szCs w:val="22"/>
      <w:vertAlign w:val="baseline"/>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qFormat/>
    <w:uiPriority w:val="0"/>
    <w:pPr>
      <w:jc w:val="center"/>
    </w:pPr>
    <w:rPr>
      <w:b/>
      <w:sz w:val="44"/>
      <w:szCs w:val="4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line="480" w:lineRule="auto"/>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列出段落1"/>
    <w:basedOn w:val="1"/>
    <w:qFormat/>
    <w:uiPriority w:val="34"/>
    <w:pPr>
      <w:ind w:firstLine="420" w:firstLineChars="200"/>
    </w:p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6383</Words>
  <Characters>6489</Characters>
  <Lines>1</Lines>
  <Paragraphs>1</Paragraphs>
  <TotalTime>19</TotalTime>
  <ScaleCrop>false</ScaleCrop>
  <LinksUpToDate>false</LinksUpToDate>
  <CharactersWithSpaces>6585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2023-06-27T07:05:56Z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6CA1734C710E46158EEA4F9620274426</vt:lpwstr>
  </property>
</Properties>
</file>