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600" w:lineRule="exact"/>
        <w:ind w:left="0" w:leftChars="0" w:right="0" w:rightChars="0"/>
        <w:jc w:val="both"/>
        <w:textAlignment w:val="auto"/>
        <w:rPr>
          <w:rFonts w:hint="default" w:ascii="Times New Roman" w:hAnsi="Times New Roman" w:cs="Times New Roman"/>
          <w:sz w:val="21"/>
          <w:lang w:eastAsia="zh-CN"/>
        </w:rPr>
      </w:pPr>
    </w:p>
    <w:p>
      <w:pPr>
        <w:pStyle w:val="2"/>
        <w:keepNext w:val="0"/>
        <w:keepLines w:val="0"/>
        <w:pageBreakBefore w:val="0"/>
        <w:widowControl w:val="0"/>
        <w:kinsoku/>
        <w:wordWrap/>
        <w:overflowPunct/>
        <w:topLinePunct w:val="0"/>
        <w:autoSpaceDE/>
        <w:autoSpaceDN/>
        <w:bidi w:val="0"/>
        <w:adjustRightInd/>
        <w:spacing w:line="600" w:lineRule="exact"/>
        <w:textAlignment w:val="auto"/>
        <w:rPr>
          <w:rFonts w:hint="default"/>
          <w:lang w:eastAsia="zh-CN"/>
        </w:rPr>
      </w:pPr>
    </w:p>
    <w:p>
      <w:pPr>
        <w:keepNext w:val="0"/>
        <w:keepLines w:val="0"/>
        <w:pageBreakBefore w:val="0"/>
        <w:widowControl w:val="0"/>
        <w:kinsoku/>
        <w:wordWrap/>
        <w:overflowPunct/>
        <w:topLinePunct w:val="0"/>
        <w:autoSpaceDE/>
        <w:autoSpaceDN/>
        <w:bidi w:val="0"/>
        <w:adjustRightInd/>
        <w:snapToGrid/>
        <w:spacing w:line="540" w:lineRule="exact"/>
        <w:ind w:left="840" w:leftChars="400" w:right="840" w:rightChars="400"/>
        <w:jc w:val="distribute"/>
        <w:textAlignment w:val="auto"/>
        <w:rPr>
          <w:rFonts w:hint="eastAsia" w:ascii="方正小标宋_GBK" w:hAnsi="方正小标宋_GBK" w:eastAsia="方正小标宋_GBK" w:cs="方正小标宋_GBK"/>
          <w:b w:val="0"/>
          <w:bCs w:val="0"/>
          <w:spacing w:val="-6"/>
          <w:sz w:val="44"/>
          <w:szCs w:val="40"/>
          <w:lang w:eastAsia="zh-CN" w:bidi="ar-SA"/>
        </w:rPr>
      </w:pPr>
      <w:r>
        <w:rPr>
          <w:rFonts w:hint="eastAsia" w:ascii="方正小标宋_GBK" w:hAnsi="方正小标宋_GBK" w:eastAsia="方正小标宋_GBK" w:cs="方正小标宋_GBK"/>
          <w:b w:val="0"/>
          <w:bCs w:val="0"/>
          <w:spacing w:val="-6"/>
          <w:sz w:val="44"/>
          <w:szCs w:val="40"/>
          <w:lang w:eastAsia="zh-CN" w:bidi="ar-SA"/>
        </w:rPr>
        <w:t>重庆市南川区经济和信息化委员会</w:t>
      </w:r>
    </w:p>
    <w:p>
      <w:pPr>
        <w:keepNext w:val="0"/>
        <w:keepLines w:val="0"/>
        <w:pageBreakBefore w:val="0"/>
        <w:widowControl w:val="0"/>
        <w:kinsoku/>
        <w:wordWrap/>
        <w:overflowPunct/>
        <w:topLinePunct w:val="0"/>
        <w:autoSpaceDE/>
        <w:autoSpaceDN/>
        <w:bidi w:val="0"/>
        <w:adjustRightInd/>
        <w:snapToGrid/>
        <w:spacing w:line="540" w:lineRule="exact"/>
        <w:ind w:left="840" w:leftChars="400" w:right="840" w:rightChars="400"/>
        <w:jc w:val="distribute"/>
        <w:textAlignment w:val="auto"/>
        <w:rPr>
          <w:rFonts w:hint="eastAsia" w:ascii="方正小标宋_GBK" w:hAnsi="方正小标宋_GBK" w:eastAsia="方正小标宋_GBK" w:cs="方正小标宋_GBK"/>
          <w:b w:val="0"/>
          <w:bCs w:val="0"/>
          <w:spacing w:val="-6"/>
          <w:sz w:val="44"/>
          <w:szCs w:val="40"/>
          <w:lang w:val="en-US" w:eastAsia="zh-CN" w:bidi="ar-SA"/>
        </w:rPr>
      </w:pPr>
      <w:r>
        <w:rPr>
          <w:rFonts w:hint="eastAsia" w:ascii="方正小标宋_GBK" w:hAnsi="方正小标宋_GBK" w:eastAsia="方正小标宋_GBK" w:cs="方正小标宋_GBK"/>
          <w:b w:val="0"/>
          <w:bCs w:val="0"/>
          <w:spacing w:val="-6"/>
          <w:sz w:val="44"/>
          <w:szCs w:val="40"/>
          <w:lang w:val="en-US" w:eastAsia="zh-CN" w:bidi="ar-SA"/>
        </w:rPr>
        <w:t>重庆市南川区财政局</w:t>
      </w:r>
    </w:p>
    <w:p>
      <w:pPr>
        <w:keepNext w:val="0"/>
        <w:keepLines w:val="0"/>
        <w:pageBreakBefore w:val="0"/>
        <w:widowControl w:val="0"/>
        <w:kinsoku/>
        <w:wordWrap/>
        <w:overflowPunct/>
        <w:topLinePunct w:val="0"/>
        <w:autoSpaceDE/>
        <w:autoSpaceDN/>
        <w:bidi w:val="0"/>
        <w:adjustRightInd/>
        <w:snapToGrid/>
        <w:spacing w:line="540" w:lineRule="exact"/>
        <w:ind w:left="840" w:leftChars="400" w:right="840" w:rightChars="400"/>
        <w:jc w:val="distribute"/>
        <w:textAlignment w:val="auto"/>
        <w:rPr>
          <w:rFonts w:hint="default" w:ascii="方正小标宋_GBK" w:hAnsi="方正小标宋_GBK" w:eastAsia="方正小标宋_GBK" w:cs="方正小标宋_GBK"/>
          <w:b w:val="0"/>
          <w:bCs w:val="0"/>
          <w:spacing w:val="-6"/>
          <w:sz w:val="44"/>
          <w:szCs w:val="40"/>
          <w:lang w:val="en-US" w:eastAsia="zh-CN" w:bidi="ar-SA"/>
        </w:rPr>
      </w:pPr>
      <w:r>
        <w:rPr>
          <w:rFonts w:hint="eastAsia" w:ascii="方正小标宋_GBK" w:hAnsi="方正小标宋_GBK" w:eastAsia="方正小标宋_GBK" w:cs="方正小标宋_GBK"/>
          <w:b w:val="0"/>
          <w:bCs w:val="0"/>
          <w:spacing w:val="-6"/>
          <w:sz w:val="44"/>
          <w:szCs w:val="40"/>
          <w:lang w:val="en-US" w:eastAsia="zh-CN" w:bidi="ar-SA"/>
        </w:rPr>
        <w:t>重庆南川工业园区管理委员会</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方正小标宋_GBK" w:hAnsi="Times New Roman" w:eastAsia="方正小标宋_GBK" w:cs="Times New Roman"/>
          <w:color w:val="auto"/>
          <w:spacing w:val="-4"/>
          <w:sz w:val="44"/>
          <w:szCs w:val="44"/>
          <w:lang w:val="en-US" w:eastAsia="zh-CN"/>
        </w:rPr>
      </w:pPr>
      <w:r>
        <w:rPr>
          <w:rFonts w:hint="eastAsia" w:ascii="方正小标宋_GBK" w:hAnsi="方正小标宋_GBK" w:eastAsia="方正小标宋_GBK" w:cs="方正小标宋_GBK"/>
          <w:b w:val="0"/>
          <w:bCs w:val="0"/>
          <w:spacing w:val="-6"/>
          <w:sz w:val="44"/>
          <w:szCs w:val="40"/>
          <w:lang w:eastAsia="zh-CN" w:bidi="ar-SA"/>
        </w:rPr>
        <w:t>关于</w:t>
      </w:r>
      <w:r>
        <w:rPr>
          <w:rFonts w:hint="eastAsia" w:ascii="方正小标宋_GBK" w:hAnsi="方正小标宋_GBK" w:eastAsia="方正小标宋_GBK" w:cs="方正小标宋_GBK"/>
          <w:b w:val="0"/>
          <w:bCs w:val="0"/>
          <w:spacing w:val="-6"/>
          <w:sz w:val="44"/>
          <w:szCs w:val="40"/>
          <w:lang w:val="en-US" w:eastAsia="zh-CN" w:bidi="ar-SA"/>
        </w:rPr>
        <w:t>印发南川区工业发展专项资金实施方案</w:t>
      </w:r>
      <w:r>
        <w:rPr>
          <w:rFonts w:hint="eastAsia" w:ascii="方正小标宋_GBK" w:hAnsi="方正小标宋_GBK" w:eastAsia="方正小标宋_GBK" w:cs="方正小标宋_GBK"/>
          <w:b w:val="0"/>
          <w:bCs w:val="0"/>
          <w:spacing w:val="-6"/>
          <w:sz w:val="44"/>
          <w:szCs w:val="40"/>
          <w:lang w:eastAsia="zh-CN" w:bidi="ar-SA"/>
        </w:rPr>
        <w:t>的通</w:t>
      </w:r>
      <w:r>
        <w:rPr>
          <w:rFonts w:hint="eastAsia" w:ascii="方正小标宋_GBK" w:hAnsi="方正小标宋_GBK" w:eastAsia="方正小标宋_GBK" w:cs="方正小标宋_GBK"/>
          <w:b w:val="0"/>
          <w:bCs w:val="0"/>
          <w:spacing w:val="-6"/>
          <w:sz w:val="44"/>
          <w:szCs w:val="40"/>
          <w:lang w:val="en-US" w:eastAsia="zh-CN" w:bidi="ar-SA"/>
        </w:rPr>
        <w:t xml:space="preserve">  </w:t>
      </w:r>
      <w:r>
        <w:rPr>
          <w:rFonts w:hint="eastAsia" w:ascii="方正小标宋_GBK" w:hAnsi="方正小标宋_GBK" w:eastAsia="方正小标宋_GBK" w:cs="方正小标宋_GBK"/>
          <w:b w:val="0"/>
          <w:bCs w:val="0"/>
          <w:spacing w:val="-6"/>
          <w:sz w:val="44"/>
          <w:szCs w:val="40"/>
          <w:lang w:eastAsia="zh-CN" w:bidi="ar-SA"/>
        </w:rPr>
        <w:t>知</w:t>
      </w:r>
    </w:p>
    <w:p>
      <w:pPr>
        <w:keepNext w:val="0"/>
        <w:keepLines w:val="0"/>
        <w:pageBreakBefore w:val="0"/>
        <w:widowControl w:val="0"/>
        <w:tabs>
          <w:tab w:val="left" w:pos="8640"/>
        </w:tabs>
        <w:kinsoku/>
        <w:wordWrap/>
        <w:overflowPunct/>
        <w:topLinePunct w:val="0"/>
        <w:autoSpaceDE/>
        <w:autoSpaceDN/>
        <w:bidi w:val="0"/>
        <w:adjustRightInd/>
        <w:spacing w:line="600" w:lineRule="exact"/>
        <w:jc w:val="center"/>
        <w:textAlignment w:val="auto"/>
        <w:rPr>
          <w:rFonts w:hint="default" w:ascii="Times New Roman" w:hAnsi="Times New Roman" w:eastAsia="方正仿宋_GBK" w:cs="Times New Roman"/>
          <w:color w:val="auto"/>
          <w:kern w:val="2"/>
          <w:sz w:val="13"/>
          <w:szCs w:val="13"/>
          <w:lang w:val="en-US" w:eastAsia="zh-CN" w:bidi="ar-SA"/>
        </w:rPr>
      </w:pPr>
      <w:r>
        <w:rPr>
          <w:rFonts w:hint="default" w:ascii="Times New Roman" w:hAnsi="Times New Roman" w:eastAsia="方正仿宋_GBK" w:cs="Times New Roman"/>
          <w:color w:val="auto"/>
          <w:kern w:val="2"/>
          <w:sz w:val="32"/>
          <w:szCs w:val="32"/>
          <w:lang w:val="en-US" w:eastAsia="zh-CN" w:bidi="ar-SA"/>
        </w:rPr>
        <w:t>南川经信委发〔2025〕</w:t>
      </w:r>
      <w:r>
        <w:rPr>
          <w:rFonts w:hint="eastAsia" w:ascii="Times New Roman" w:hAnsi="Times New Roman" w:eastAsia="方正仿宋_GBK" w:cs="Times New Roman"/>
          <w:color w:val="auto"/>
          <w:kern w:val="2"/>
          <w:sz w:val="32"/>
          <w:szCs w:val="32"/>
          <w:lang w:val="en-US" w:eastAsia="zh-CN" w:bidi="ar-SA"/>
        </w:rPr>
        <w:t>37</w:t>
      </w:r>
      <w:r>
        <w:rPr>
          <w:rFonts w:hint="default" w:ascii="Times New Roman" w:hAnsi="Times New Roman" w:eastAsia="方正仿宋_GBK" w:cs="Times New Roman"/>
          <w:color w:val="auto"/>
          <w:kern w:val="2"/>
          <w:sz w:val="32"/>
          <w:szCs w:val="32"/>
          <w:lang w:val="en-US" w:eastAsia="zh-CN" w:bidi="ar-SA"/>
        </w:rPr>
        <w:t>号</w:t>
      </w:r>
    </w:p>
    <w:p>
      <w:pPr>
        <w:pStyle w:val="2"/>
        <w:keepNext w:val="0"/>
        <w:keepLines w:val="0"/>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eastAsia="宋体" w:cs="Times New Roman"/>
          <w:i w:val="0"/>
          <w:caps w:val="0"/>
          <w:color w:val="auto"/>
          <w:spacing w:val="0"/>
          <w:sz w:val="44"/>
          <w:szCs w:val="44"/>
          <w:shd w:val="clear" w:fill="FFFFFF"/>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600" w:lineRule="exact"/>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r>
        <w:rPr>
          <w:rFonts w:hint="default" w:ascii="Times New Roman" w:hAnsi="Times New Roman" w:eastAsia="方正仿宋_GBK" w:cs="Times New Roman"/>
          <w:i w:val="0"/>
          <w:caps w:val="0"/>
          <w:color w:val="auto"/>
          <w:spacing w:val="0"/>
          <w:sz w:val="32"/>
          <w:szCs w:val="32"/>
          <w:shd w:val="clear" w:fill="FFFFFF"/>
          <w:lang w:val="en-US" w:eastAsia="zh-CN"/>
        </w:rPr>
        <w:t>各乡镇人民政府、街道办事处、区级有关部门：</w:t>
      </w:r>
    </w:p>
    <w:p>
      <w:pPr>
        <w:keepNext w:val="0"/>
        <w:keepLines w:val="0"/>
        <w:pageBreakBefore w:val="0"/>
        <w:widowControl w:val="0"/>
        <w:kinsoku/>
        <w:wordWrap/>
        <w:overflowPunct/>
        <w:topLinePunct w:val="0"/>
        <w:autoSpaceDE/>
        <w:autoSpaceDN/>
        <w:bidi w:val="0"/>
        <w:adjustRightInd/>
        <w:snapToGrid w:val="0"/>
        <w:spacing w:line="594" w:lineRule="exact"/>
        <w:ind w:firstLine="640"/>
        <w:jc w:val="both"/>
        <w:textAlignment w:val="auto"/>
        <w:rPr>
          <w:rFonts w:hint="default" w:ascii="Times New Roman" w:hAnsi="Times New Roman" w:eastAsia="方正仿宋_GBK" w:cs="Times New Roman"/>
          <w:i w:val="0"/>
          <w:iCs w:val="0"/>
          <w:caps w:val="0"/>
          <w:color w:val="auto"/>
          <w:spacing w:val="0"/>
          <w:kern w:val="2"/>
          <w:sz w:val="32"/>
          <w:szCs w:val="32"/>
          <w:shd w:val="clear" w:color="auto" w:fill="FFFFFF"/>
          <w:lang w:val="en-US" w:eastAsia="zh-CN" w:bidi="ar-SA"/>
        </w:rPr>
      </w:pPr>
      <w:r>
        <w:rPr>
          <w:rFonts w:ascii="方正仿宋_GBK" w:hAnsi="方正仿宋_GBK" w:eastAsia="方正仿宋_GBK" w:cs="方正仿宋_GBK"/>
          <w:i w:val="0"/>
          <w:iCs w:val="0"/>
          <w:caps w:val="0"/>
          <w:color w:val="auto"/>
          <w:spacing w:val="0"/>
          <w:sz w:val="32"/>
          <w:szCs w:val="32"/>
          <w:shd w:val="clear" w:color="auto" w:fill="FFFFFF"/>
        </w:rPr>
        <w:t>为</w:t>
      </w:r>
      <w:r>
        <w:rPr>
          <w:rFonts w:hint="eastAsia" w:ascii="方正仿宋_GBK" w:hAnsi="方正仿宋_GBK" w:eastAsia="方正仿宋_GBK" w:cs="方正仿宋_GBK"/>
          <w:i w:val="0"/>
          <w:iCs w:val="0"/>
          <w:caps w:val="0"/>
          <w:color w:val="auto"/>
          <w:spacing w:val="0"/>
          <w:sz w:val="32"/>
          <w:szCs w:val="32"/>
          <w:shd w:val="clear" w:color="auto" w:fill="FFFFFF"/>
          <w:lang w:eastAsia="zh-CN"/>
        </w:rPr>
        <w:t>进一步规范工业发展专项资金的管理和使用，提高资金使用效益</w:t>
      </w:r>
      <w:r>
        <w:rPr>
          <w:rFonts w:hint="default" w:ascii="Times New Roman" w:hAnsi="Times New Roman" w:eastAsia="方正仿宋_GBK" w:cs="Times New Roman"/>
          <w:i w:val="0"/>
          <w:iCs w:val="0"/>
          <w:caps w:val="0"/>
          <w:color w:val="auto"/>
          <w:spacing w:val="0"/>
          <w:kern w:val="2"/>
          <w:sz w:val="32"/>
          <w:szCs w:val="32"/>
          <w:shd w:val="clear" w:color="auto" w:fill="FFFFFF"/>
          <w:lang w:val="en-US" w:eastAsia="zh-CN" w:bidi="ar-SA"/>
        </w:rPr>
        <w:t>，</w:t>
      </w:r>
      <w:r>
        <w:rPr>
          <w:rFonts w:hint="eastAsia" w:ascii="Times New Roman" w:hAnsi="Times New Roman" w:eastAsia="方正仿宋_GBK" w:cs="Times New Roman"/>
          <w:i w:val="0"/>
          <w:iCs w:val="0"/>
          <w:caps w:val="0"/>
          <w:color w:val="auto"/>
          <w:spacing w:val="0"/>
          <w:kern w:val="2"/>
          <w:sz w:val="32"/>
          <w:szCs w:val="32"/>
          <w:shd w:val="clear" w:color="auto" w:fill="FFFFFF"/>
          <w:lang w:val="en-US" w:eastAsia="zh-CN" w:bidi="ar-SA"/>
        </w:rPr>
        <w:t>区经济信息委会同</w:t>
      </w:r>
      <w:r>
        <w:rPr>
          <w:rFonts w:hint="default" w:ascii="Times New Roman" w:hAnsi="Times New Roman" w:eastAsia="方正仿宋_GBK" w:cs="Times New Roman"/>
          <w:i w:val="0"/>
          <w:iCs w:val="0"/>
          <w:caps w:val="0"/>
          <w:color w:val="auto"/>
          <w:spacing w:val="0"/>
          <w:kern w:val="2"/>
          <w:sz w:val="32"/>
          <w:szCs w:val="32"/>
          <w:shd w:val="clear" w:color="auto" w:fill="FFFFFF"/>
          <w:lang w:val="en-US" w:eastAsia="zh-CN" w:bidi="ar-SA"/>
        </w:rPr>
        <w:t>区财政局、工业园区管委会</w:t>
      </w:r>
      <w:r>
        <w:rPr>
          <w:rFonts w:hint="eastAsia" w:ascii="Times New Roman" w:hAnsi="Times New Roman" w:eastAsia="方正仿宋_GBK" w:cs="Times New Roman"/>
          <w:i w:val="0"/>
          <w:iCs w:val="0"/>
          <w:caps w:val="0"/>
          <w:color w:val="auto"/>
          <w:spacing w:val="0"/>
          <w:kern w:val="2"/>
          <w:sz w:val="32"/>
          <w:szCs w:val="32"/>
          <w:shd w:val="clear" w:color="auto" w:fill="FFFFFF"/>
          <w:lang w:val="en-US" w:eastAsia="zh-CN" w:bidi="ar-SA"/>
        </w:rPr>
        <w:t>制定</w:t>
      </w:r>
      <w:r>
        <w:rPr>
          <w:rFonts w:hint="default" w:ascii="Times New Roman" w:hAnsi="Times New Roman" w:eastAsia="方正仿宋_GBK" w:cs="Times New Roman"/>
          <w:i w:val="0"/>
          <w:iCs w:val="0"/>
          <w:caps w:val="0"/>
          <w:color w:val="auto"/>
          <w:spacing w:val="0"/>
          <w:kern w:val="2"/>
          <w:sz w:val="32"/>
          <w:szCs w:val="32"/>
          <w:shd w:val="clear" w:color="auto" w:fill="FFFFFF"/>
          <w:lang w:val="en-US" w:eastAsia="zh-CN" w:bidi="ar-SA"/>
        </w:rPr>
        <w:t>了《南川区工业发展专项资金实施方案》</w:t>
      </w:r>
      <w:r>
        <w:rPr>
          <w:rFonts w:hint="eastAsia" w:ascii="Times New Roman" w:hAnsi="Times New Roman" w:eastAsia="方正仿宋_GBK" w:cs="Times New Roman"/>
          <w:i w:val="0"/>
          <w:iCs w:val="0"/>
          <w:caps w:val="0"/>
          <w:color w:val="auto"/>
          <w:spacing w:val="0"/>
          <w:kern w:val="2"/>
          <w:sz w:val="32"/>
          <w:szCs w:val="32"/>
          <w:shd w:val="clear" w:color="auto" w:fill="FFFFFF"/>
          <w:lang w:val="en-US" w:eastAsia="zh-CN" w:bidi="ar-SA"/>
        </w:rPr>
        <w:t>，</w:t>
      </w:r>
      <w:r>
        <w:rPr>
          <w:rFonts w:hint="default" w:ascii="Times New Roman" w:hAnsi="Times New Roman" w:eastAsia="方正仿宋_GBK" w:cs="Times New Roman"/>
          <w:i w:val="0"/>
          <w:iCs w:val="0"/>
          <w:caps w:val="0"/>
          <w:color w:val="auto"/>
          <w:spacing w:val="0"/>
          <w:kern w:val="2"/>
          <w:sz w:val="32"/>
          <w:szCs w:val="32"/>
          <w:shd w:val="clear" w:color="auto" w:fill="FFFFFF"/>
          <w:lang w:val="en-US" w:eastAsia="zh-CN" w:bidi="ar-SA"/>
        </w:rPr>
        <w:t>现印发给你们，请结合实际，认真贯彻落实。</w:t>
      </w:r>
    </w:p>
    <w:p>
      <w:pPr>
        <w:pStyle w:val="2"/>
        <w:keepNext w:val="0"/>
        <w:keepLines w:val="0"/>
        <w:pageBreakBefore w:val="0"/>
        <w:widowControl w:val="0"/>
        <w:kinsoku/>
        <w:wordWrap/>
        <w:overflowPunct/>
        <w:topLinePunct w:val="0"/>
        <w:autoSpaceDE/>
        <w:autoSpaceDN/>
        <w:bidi w:val="0"/>
        <w:adjustRightInd/>
        <w:snapToGrid w:val="0"/>
        <w:spacing w:line="600" w:lineRule="exact"/>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r>
        <w:rPr>
          <w:rFonts w:hint="default" w:ascii="Times New Roman" w:hAnsi="Times New Roman" w:eastAsia="方正仿宋_GBK" w:cs="Times New Roman"/>
          <w:i w:val="0"/>
          <w:caps w:val="0"/>
          <w:color w:val="auto"/>
          <w:spacing w:val="0"/>
          <w:sz w:val="32"/>
          <w:szCs w:val="32"/>
          <w:shd w:val="clear" w:fill="FFFFFF"/>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val="0"/>
        <w:spacing w:line="600" w:lineRule="exact"/>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r>
        <w:rPr>
          <w:rFonts w:hint="default" w:ascii="Times New Roman" w:hAnsi="Times New Roman" w:eastAsia="方正仿宋_GBK" w:cs="Times New Roman"/>
          <w:i w:val="0"/>
          <w:caps w:val="0"/>
          <w:color w:val="auto"/>
          <w:spacing w:val="0"/>
          <w:sz w:val="32"/>
          <w:szCs w:val="32"/>
          <w:shd w:val="clear" w:fill="FFFFFF"/>
          <w:lang w:val="en-US" w:eastAsia="zh-CN"/>
        </w:rPr>
        <w:t>重庆市南川区经济和信息化委员会      重庆市南川区财政局</w:t>
      </w:r>
    </w:p>
    <w:p>
      <w:pPr>
        <w:pStyle w:val="2"/>
        <w:keepNext w:val="0"/>
        <w:keepLines w:val="0"/>
        <w:pageBreakBefore w:val="0"/>
        <w:widowControl w:val="0"/>
        <w:kinsoku/>
        <w:wordWrap/>
        <w:overflowPunct/>
        <w:topLinePunct w:val="0"/>
        <w:autoSpaceDE/>
        <w:autoSpaceDN/>
        <w:bidi w:val="0"/>
        <w:adjustRightInd/>
        <w:snapToGrid w:val="0"/>
        <w:spacing w:line="600" w:lineRule="exact"/>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600" w:lineRule="exact"/>
        <w:ind w:firstLine="4480" w:firstLineChars="1400"/>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r>
        <w:rPr>
          <w:rFonts w:hint="default" w:ascii="Times New Roman" w:hAnsi="Times New Roman" w:eastAsia="方正仿宋_GBK" w:cs="Times New Roman"/>
          <w:i w:val="0"/>
          <w:caps w:val="0"/>
          <w:color w:val="auto"/>
          <w:spacing w:val="0"/>
          <w:sz w:val="32"/>
          <w:szCs w:val="32"/>
          <w:shd w:val="clear" w:fill="FFFFFF"/>
          <w:lang w:val="en-US" w:eastAsia="zh-CN"/>
        </w:rPr>
        <w:t>重庆南川工业园区</w:t>
      </w:r>
      <w:r>
        <w:rPr>
          <w:rFonts w:hint="eastAsia" w:ascii="Times New Roman" w:hAnsi="Times New Roman" w:eastAsia="方正仿宋_GBK" w:cs="Times New Roman"/>
          <w:i w:val="0"/>
          <w:caps w:val="0"/>
          <w:color w:val="auto"/>
          <w:spacing w:val="0"/>
          <w:sz w:val="32"/>
          <w:szCs w:val="32"/>
          <w:shd w:val="clear" w:fill="FFFFFF"/>
          <w:lang w:val="en-US" w:eastAsia="zh-CN"/>
        </w:rPr>
        <w:t>管理委员会</w:t>
      </w:r>
    </w:p>
    <w:p>
      <w:pPr>
        <w:pStyle w:val="2"/>
        <w:keepNext w:val="0"/>
        <w:keepLines w:val="0"/>
        <w:pageBreakBefore w:val="0"/>
        <w:widowControl w:val="0"/>
        <w:kinsoku/>
        <w:wordWrap/>
        <w:overflowPunct/>
        <w:topLinePunct w:val="0"/>
        <w:autoSpaceDE/>
        <w:autoSpaceDN/>
        <w:bidi w:val="0"/>
        <w:adjustRightInd/>
        <w:snapToGrid w:val="0"/>
        <w:spacing w:line="600" w:lineRule="exact"/>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r>
        <w:rPr>
          <w:rFonts w:hint="default" w:ascii="Times New Roman" w:hAnsi="Times New Roman" w:eastAsia="方正仿宋_GBK" w:cs="Times New Roman"/>
          <w:i w:val="0"/>
          <w:caps w:val="0"/>
          <w:color w:val="auto"/>
          <w:spacing w:val="0"/>
          <w:sz w:val="32"/>
          <w:szCs w:val="32"/>
          <w:shd w:val="clear" w:fill="FFFFFF"/>
          <w:lang w:val="en-US" w:eastAsia="zh-CN"/>
        </w:rPr>
        <w:t xml:space="preserve">                                </w:t>
      </w:r>
      <w:r>
        <w:rPr>
          <w:rFonts w:hint="eastAsia" w:ascii="Times New Roman" w:hAnsi="Times New Roman" w:eastAsia="方正仿宋_GBK" w:cs="Times New Roman"/>
          <w:i w:val="0"/>
          <w:caps w:val="0"/>
          <w:color w:val="auto"/>
          <w:spacing w:val="0"/>
          <w:sz w:val="32"/>
          <w:szCs w:val="32"/>
          <w:shd w:val="clear" w:fill="FFFFFF"/>
          <w:lang w:val="en-US" w:eastAsia="zh-CN"/>
        </w:rPr>
        <w:t xml:space="preserve"> </w:t>
      </w:r>
      <w:r>
        <w:rPr>
          <w:rFonts w:hint="default" w:ascii="Times New Roman" w:hAnsi="Times New Roman" w:eastAsia="方正仿宋_GBK" w:cs="Times New Roman"/>
          <w:i w:val="0"/>
          <w:caps w:val="0"/>
          <w:color w:val="auto"/>
          <w:spacing w:val="0"/>
          <w:sz w:val="32"/>
          <w:szCs w:val="32"/>
          <w:shd w:val="clear" w:fill="FFFFFF"/>
          <w:lang w:val="en-US" w:eastAsia="zh-CN"/>
        </w:rPr>
        <w:t xml:space="preserve">  2025年7月14日</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r>
        <w:rPr>
          <w:rFonts w:hint="default" w:ascii="Times New Roman" w:hAnsi="Times New Roman" w:eastAsia="方正仿宋_GBK" w:cs="Times New Roman"/>
          <w:i w:val="0"/>
          <w:caps w:val="0"/>
          <w:color w:val="auto"/>
          <w:spacing w:val="0"/>
          <w:sz w:val="32"/>
          <w:szCs w:val="32"/>
          <w:shd w:val="clear" w:fill="FFFFFF"/>
          <w:lang w:val="en-US" w:eastAsia="zh-CN"/>
        </w:rPr>
        <w:t>（此件公开发布）</w:t>
      </w:r>
    </w:p>
    <w:p>
      <w:pPr>
        <w:pStyle w:val="2"/>
        <w:keepNext w:val="0"/>
        <w:keepLines w:val="0"/>
        <w:pageBreakBefore w:val="0"/>
        <w:widowControl w:val="0"/>
        <w:kinsoku/>
        <w:wordWrap/>
        <w:overflowPunct/>
        <w:topLinePunct w:val="0"/>
        <w:autoSpaceDE/>
        <w:autoSpaceDN/>
        <w:bidi w:val="0"/>
        <w:adjustRightInd/>
        <w:snapToGrid w:val="0"/>
        <w:spacing w:line="600" w:lineRule="exact"/>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方正小标宋_GBK" w:hAnsi="方正小标宋_GBK" w:eastAsia="方正小标宋_GBK" w:cs="方正小标宋_GBK"/>
          <w:i w:val="0"/>
          <w:caps w:val="0"/>
          <w:color w:val="auto"/>
          <w:spacing w:val="0"/>
          <w:sz w:val="44"/>
          <w:szCs w:val="44"/>
          <w:shd w:val="clear" w:fill="FFFFFF"/>
          <w:lang w:val="en-US" w:eastAsia="zh-CN"/>
        </w:rPr>
      </w:pPr>
      <w:r>
        <w:rPr>
          <w:rFonts w:hint="eastAsia" w:ascii="方正小标宋_GBK" w:hAnsi="方正小标宋_GBK" w:eastAsia="方正小标宋_GBK" w:cs="方正小标宋_GBK"/>
          <w:i w:val="0"/>
          <w:caps w:val="0"/>
          <w:color w:val="auto"/>
          <w:spacing w:val="0"/>
          <w:sz w:val="44"/>
          <w:szCs w:val="44"/>
          <w:shd w:val="clear" w:fill="FFFFFF"/>
          <w:lang w:val="en-US" w:eastAsia="zh-CN"/>
        </w:rPr>
        <w:t>南川区工业发展专项资金实施方案</w:t>
      </w:r>
    </w:p>
    <w:p>
      <w:pPr>
        <w:pStyle w:val="2"/>
        <w:keepNext w:val="0"/>
        <w:keepLines w:val="0"/>
        <w:pageBreakBefore w:val="0"/>
        <w:widowControl w:val="0"/>
        <w:kinsoku/>
        <w:wordWrap/>
        <w:overflowPunct/>
        <w:topLinePunct w:val="0"/>
        <w:autoSpaceDE/>
        <w:autoSpaceDN/>
        <w:bidi w:val="0"/>
        <w:adjustRightInd/>
        <w:snapToGrid w:val="0"/>
        <w:spacing w:line="580" w:lineRule="exact"/>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r>
        <w:rPr>
          <w:rFonts w:hint="default" w:ascii="Times New Roman" w:hAnsi="Times New Roman" w:eastAsia="方正仿宋_GBK" w:cs="Times New Roman"/>
          <w:i w:val="0"/>
          <w:caps w:val="0"/>
          <w:color w:val="auto"/>
          <w:spacing w:val="0"/>
          <w:sz w:val="32"/>
          <w:szCs w:val="32"/>
          <w:shd w:val="clear" w:fill="FFFFFF"/>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r>
        <w:rPr>
          <w:rFonts w:hint="eastAsia" w:ascii="方正黑体_GBK" w:hAnsi="方正黑体_GBK" w:eastAsia="方正黑体_GBK" w:cs="方正黑体_GBK"/>
          <w:i w:val="0"/>
          <w:caps w:val="0"/>
          <w:color w:val="auto"/>
          <w:spacing w:val="0"/>
          <w:sz w:val="32"/>
          <w:szCs w:val="32"/>
          <w:shd w:val="clear" w:fill="FFFFFF"/>
          <w:lang w:val="en-US" w:eastAsia="zh-CN"/>
        </w:rPr>
        <w:t>第一章  总  则</w:t>
      </w:r>
    </w:p>
    <w:p>
      <w:pPr>
        <w:pStyle w:val="2"/>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eastAsia" w:ascii="方正黑体_GBK" w:hAnsi="方正黑体_GBK" w:eastAsia="方正黑体_GBK" w:cs="方正黑体_GBK"/>
          <w:i w:val="0"/>
          <w:caps w:val="0"/>
          <w:color w:val="auto"/>
          <w:spacing w:val="0"/>
          <w:sz w:val="32"/>
          <w:szCs w:val="32"/>
          <w:shd w:val="clear" w:fill="FFFFFF"/>
          <w:lang w:val="en-US" w:eastAsia="zh-CN"/>
        </w:rPr>
        <w:t>第一条</w:t>
      </w:r>
      <w:r>
        <w:rPr>
          <w:rFonts w:hint="default" w:ascii="Times New Roman" w:hAnsi="Times New Roman" w:eastAsia="方正仿宋_GBK" w:cs="Times New Roman"/>
          <w:i w:val="0"/>
          <w:caps w:val="0"/>
          <w:color w:val="auto"/>
          <w:spacing w:val="0"/>
          <w:sz w:val="32"/>
          <w:szCs w:val="32"/>
          <w:shd w:val="clear" w:fill="FFFFFF"/>
          <w:lang w:val="en-US" w:eastAsia="zh-CN"/>
        </w:rPr>
        <w:t xml:space="preserve">  </w:t>
      </w:r>
      <w:r>
        <w:rPr>
          <w:rFonts w:ascii="方正仿宋_GBK" w:hAnsi="方正仿宋_GBK" w:eastAsia="方正仿宋_GBK" w:cs="方正仿宋_GBK"/>
          <w:sz w:val="32"/>
          <w:szCs w:val="32"/>
          <w:shd w:val="clear" w:color="auto" w:fill="FFFFFF"/>
        </w:rPr>
        <w:t>为</w:t>
      </w:r>
      <w:r>
        <w:rPr>
          <w:rFonts w:hint="eastAsia" w:ascii="方正仿宋_GBK" w:hAnsi="方正仿宋_GBK" w:eastAsia="方正仿宋_GBK" w:cs="方正仿宋_GBK"/>
          <w:sz w:val="32"/>
          <w:szCs w:val="32"/>
          <w:shd w:val="clear" w:color="auto" w:fill="FFFFFF"/>
        </w:rPr>
        <w:t>提升南川工业发展能级，加快构建现代化产业体系</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推动实现高质量发展，</w:t>
      </w:r>
      <w:r>
        <w:rPr>
          <w:rFonts w:ascii="方正仿宋_GBK" w:hAnsi="方正仿宋_GBK" w:eastAsia="方正仿宋_GBK" w:cs="方正仿宋_GBK"/>
          <w:sz w:val="32"/>
          <w:szCs w:val="32"/>
          <w:shd w:val="clear" w:color="auto" w:fill="FFFFFF"/>
        </w:rPr>
        <w:t>根据《中华人民共和国预算法》</w:t>
      </w:r>
      <w:r>
        <w:rPr>
          <w:rFonts w:hint="default" w:ascii="Times New Roman" w:hAnsi="Times New Roman" w:eastAsia="方正仿宋_GBK" w:cs="Times New Roman"/>
          <w:sz w:val="32"/>
          <w:szCs w:val="32"/>
          <w:shd w:val="clear" w:color="auto" w:fill="FFFFFF"/>
        </w:rPr>
        <w:t>和《重庆市</w:t>
      </w:r>
      <w:r>
        <w:rPr>
          <w:rFonts w:hint="eastAsia" w:ascii="Times New Roman" w:hAnsi="Times New Roman" w:eastAsia="方正仿宋_GBK" w:cs="Times New Roman"/>
          <w:sz w:val="32"/>
          <w:szCs w:val="32"/>
          <w:shd w:val="clear" w:color="auto" w:fill="FFFFFF"/>
          <w:lang w:val="en-US" w:eastAsia="zh-CN"/>
        </w:rPr>
        <w:t>经济和信息化委员会 重庆市财政局关于印发重庆市</w:t>
      </w:r>
      <w:r>
        <w:rPr>
          <w:rFonts w:hint="default" w:ascii="Times New Roman" w:hAnsi="Times New Roman" w:eastAsia="方正仿宋_GBK" w:cs="Times New Roman"/>
          <w:sz w:val="32"/>
          <w:szCs w:val="32"/>
          <w:shd w:val="clear" w:color="auto" w:fill="FFFFFF"/>
        </w:rPr>
        <w:t>工业和信息化专项资金管理办法</w:t>
      </w:r>
      <w:r>
        <w:rPr>
          <w:rFonts w:hint="eastAsia" w:ascii="Times New Roman" w:hAnsi="Times New Roman" w:eastAsia="方正仿宋_GBK" w:cs="Times New Roman"/>
          <w:sz w:val="32"/>
          <w:szCs w:val="32"/>
          <w:shd w:val="clear" w:color="auto" w:fill="FFFFFF"/>
          <w:lang w:val="en-US" w:eastAsia="zh-CN"/>
        </w:rPr>
        <w:t>的通知</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渝</w:t>
      </w:r>
      <w:r>
        <w:rPr>
          <w:rFonts w:hint="default" w:ascii="Times New Roman" w:hAnsi="Times New Roman" w:eastAsia="方正仿宋_GBK" w:cs="Times New Roman"/>
          <w:sz w:val="32"/>
          <w:szCs w:val="32"/>
          <w:shd w:val="clear" w:color="auto" w:fill="FFFFFF"/>
          <w:lang w:val="en-US" w:eastAsia="zh-CN"/>
        </w:rPr>
        <w:t>经信规范</w:t>
      </w: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号）等文件要求，结合南川工业发展实际，制定本方案。</w:t>
      </w:r>
    </w:p>
    <w:p>
      <w:pPr>
        <w:pStyle w:val="2"/>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r>
        <w:rPr>
          <w:rFonts w:hint="default" w:ascii="方正黑体_GBK" w:hAnsi="方正黑体_GBK" w:eastAsia="方正黑体_GBK" w:cs="方正黑体_GBK"/>
          <w:i w:val="0"/>
          <w:caps w:val="0"/>
          <w:color w:val="auto"/>
          <w:spacing w:val="0"/>
          <w:sz w:val="32"/>
          <w:szCs w:val="32"/>
          <w:shd w:val="clear" w:fill="FFFFFF"/>
          <w:lang w:val="en-US" w:eastAsia="zh-CN"/>
        </w:rPr>
        <w:t xml:space="preserve">第二条 </w:t>
      </w:r>
      <w:r>
        <w:rPr>
          <w:rFonts w:hint="default" w:ascii="Times New Roman" w:hAnsi="Times New Roman" w:eastAsia="方正仿宋_GBK" w:cs="Times New Roman"/>
          <w:i w:val="0"/>
          <w:caps w:val="0"/>
          <w:color w:val="auto"/>
          <w:spacing w:val="0"/>
          <w:sz w:val="32"/>
          <w:szCs w:val="32"/>
          <w:shd w:val="clear" w:fill="FFFFFF"/>
          <w:lang w:val="en-US" w:eastAsia="zh-CN"/>
        </w:rPr>
        <w:t xml:space="preserve"> 本方案所称工业发展专项资金（以下简称专项资金），是指从区级公共财政预算中安排，重点用于落实制造强国战略，提升我区工业现代化水平的专项资金。</w:t>
      </w:r>
    </w:p>
    <w:p>
      <w:pPr>
        <w:pStyle w:val="2"/>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r>
        <w:rPr>
          <w:rFonts w:hint="default" w:ascii="方正黑体_GBK" w:hAnsi="方正黑体_GBK" w:eastAsia="方正黑体_GBK" w:cs="方正黑体_GBK"/>
          <w:i w:val="0"/>
          <w:caps w:val="0"/>
          <w:color w:val="auto"/>
          <w:spacing w:val="0"/>
          <w:sz w:val="32"/>
          <w:szCs w:val="32"/>
          <w:shd w:val="clear" w:fill="FFFFFF"/>
          <w:lang w:val="en-US" w:eastAsia="zh-CN"/>
        </w:rPr>
        <w:t>第三条</w:t>
      </w:r>
      <w:r>
        <w:rPr>
          <w:rFonts w:hint="default" w:ascii="Times New Roman" w:hAnsi="Times New Roman" w:eastAsia="方正仿宋_GBK" w:cs="Times New Roman"/>
          <w:i w:val="0"/>
          <w:caps w:val="0"/>
          <w:color w:val="auto"/>
          <w:spacing w:val="0"/>
          <w:sz w:val="32"/>
          <w:szCs w:val="32"/>
          <w:shd w:val="clear" w:fill="FFFFFF"/>
          <w:lang w:val="en-US" w:eastAsia="zh-CN"/>
        </w:rPr>
        <w:t xml:space="preserve">  专项资金的管理和使用遵循依法依规、公平公正、公开透明、统筹规范、突出重点、加强监督、讲求绩效的原则。</w:t>
      </w:r>
    </w:p>
    <w:p>
      <w:pPr>
        <w:pStyle w:val="2"/>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center"/>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r>
        <w:rPr>
          <w:rFonts w:hint="default" w:ascii="方正黑体_GBK" w:hAnsi="方正黑体_GBK" w:eastAsia="方正黑体_GBK" w:cs="方正黑体_GBK"/>
          <w:i w:val="0"/>
          <w:caps w:val="0"/>
          <w:color w:val="auto"/>
          <w:spacing w:val="0"/>
          <w:sz w:val="32"/>
          <w:szCs w:val="32"/>
          <w:shd w:val="clear" w:fill="FFFFFF"/>
          <w:lang w:val="en-US" w:eastAsia="zh-CN"/>
        </w:rPr>
        <w:t>第二章  职责分工</w:t>
      </w:r>
    </w:p>
    <w:p>
      <w:pPr>
        <w:pStyle w:val="2"/>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left"/>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r>
        <w:rPr>
          <w:rFonts w:hint="default" w:ascii="方正黑体_GBK" w:hAnsi="方正黑体_GBK" w:eastAsia="方正黑体_GBK" w:cs="方正黑体_GBK"/>
          <w:i w:val="0"/>
          <w:caps w:val="0"/>
          <w:color w:val="auto"/>
          <w:spacing w:val="0"/>
          <w:sz w:val="32"/>
          <w:szCs w:val="32"/>
          <w:shd w:val="clear" w:fill="FFFFFF"/>
          <w:lang w:val="en-US" w:eastAsia="zh-CN"/>
        </w:rPr>
        <w:t>第四条</w:t>
      </w:r>
      <w:r>
        <w:rPr>
          <w:rFonts w:hint="default" w:ascii="Times New Roman" w:hAnsi="Times New Roman" w:eastAsia="方正仿宋_GBK" w:cs="Times New Roman"/>
          <w:i w:val="0"/>
          <w:caps w:val="0"/>
          <w:color w:val="auto"/>
          <w:spacing w:val="0"/>
          <w:sz w:val="32"/>
          <w:szCs w:val="32"/>
          <w:shd w:val="clear" w:fill="FFFFFF"/>
          <w:lang w:val="en-US" w:eastAsia="zh-CN"/>
        </w:rPr>
        <w:t xml:space="preserve"> </w:t>
      </w:r>
      <w:r>
        <w:rPr>
          <w:rFonts w:hint="eastAsia" w:ascii="Times New Roman" w:hAnsi="Times New Roman" w:eastAsia="方正仿宋_GBK" w:cs="Times New Roman"/>
          <w:i w:val="0"/>
          <w:caps w:val="0"/>
          <w:color w:val="auto"/>
          <w:spacing w:val="0"/>
          <w:sz w:val="32"/>
          <w:szCs w:val="32"/>
          <w:shd w:val="clear" w:fill="FFFFFF"/>
          <w:lang w:val="en-US" w:eastAsia="zh-CN"/>
        </w:rPr>
        <w:t xml:space="preserve"> </w:t>
      </w:r>
      <w:r>
        <w:rPr>
          <w:rFonts w:hint="default" w:ascii="Times New Roman" w:hAnsi="Times New Roman" w:eastAsia="方正仿宋_GBK" w:cs="Times New Roman"/>
          <w:i w:val="0"/>
          <w:caps w:val="0"/>
          <w:color w:val="auto"/>
          <w:spacing w:val="0"/>
          <w:sz w:val="32"/>
          <w:szCs w:val="32"/>
          <w:shd w:val="clear" w:fill="FFFFFF"/>
          <w:lang w:val="en-US" w:eastAsia="zh-CN"/>
        </w:rPr>
        <w:t>区经济信息委会同工业园区管委会负责专项资金的预算编制、申报、执行，牵头组织专项政策兑现的审核和监管以及实施专项资金绩效管理。</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left"/>
        <w:textAlignment w:val="auto"/>
        <w:rPr>
          <w:rFonts w:hint="eastAsia" w:ascii="方正仿宋_GBK" w:hAnsi="方正仿宋_GBK" w:eastAsia="方正仿宋_GBK" w:cs="方正仿宋_GBK"/>
          <w:sz w:val="32"/>
          <w:szCs w:val="32"/>
          <w:shd w:val="clear" w:color="auto" w:fill="FFFFFF"/>
        </w:rPr>
      </w:pPr>
      <w:r>
        <w:rPr>
          <w:rFonts w:hint="default" w:ascii="方正黑体_GBK" w:hAnsi="方正黑体_GBK" w:eastAsia="方正黑体_GBK" w:cs="方正黑体_GBK"/>
          <w:i w:val="0"/>
          <w:caps w:val="0"/>
          <w:color w:val="auto"/>
          <w:spacing w:val="0"/>
          <w:sz w:val="32"/>
          <w:szCs w:val="32"/>
          <w:shd w:val="clear" w:fill="FFFFFF"/>
          <w:lang w:val="en-US" w:eastAsia="zh-CN"/>
        </w:rPr>
        <w:t>第五条</w:t>
      </w:r>
      <w:r>
        <w:rPr>
          <w:rFonts w:hint="eastAsia" w:ascii="方正黑体_GBK" w:hAnsi="方正黑体_GBK" w:eastAsia="方正黑体_GBK" w:cs="方正黑体_GBK"/>
          <w:i w:val="0"/>
          <w:caps w:val="0"/>
          <w:color w:val="auto"/>
          <w:spacing w:val="0"/>
          <w:sz w:val="32"/>
          <w:szCs w:val="32"/>
          <w:shd w:val="clear" w:fill="FFFFFF"/>
          <w:lang w:val="en-US" w:eastAsia="zh-CN"/>
        </w:rPr>
        <w:t xml:space="preserve"> </w:t>
      </w:r>
      <w:r>
        <w:rPr>
          <w:rFonts w:hint="default" w:ascii="Times New Roman" w:hAnsi="Times New Roman" w:eastAsia="方正仿宋_GBK" w:cs="Times New Roman"/>
          <w:i w:val="0"/>
          <w:caps w:val="0"/>
          <w:color w:val="auto"/>
          <w:spacing w:val="0"/>
          <w:sz w:val="32"/>
          <w:szCs w:val="32"/>
          <w:shd w:val="clear" w:fill="FFFFFF"/>
          <w:lang w:val="en-US" w:eastAsia="zh-CN"/>
        </w:rPr>
        <w:t xml:space="preserve"> </w:t>
      </w:r>
      <w:r>
        <w:rPr>
          <w:rFonts w:hint="eastAsia" w:ascii="方正仿宋_GBK" w:hAnsi="方正仿宋_GBK" w:eastAsia="方正仿宋_GBK" w:cs="方正仿宋_GBK"/>
          <w:sz w:val="32"/>
          <w:szCs w:val="32"/>
          <w:shd w:val="clear" w:color="auto" w:fill="FFFFFF"/>
        </w:rPr>
        <w:t>区财政局、区招商投资局、所涉乡镇（街道）等相关单位配合区经济信息委、工业园区管委会对专项资</w:t>
      </w:r>
      <w:r>
        <w:rPr>
          <w:rFonts w:hint="eastAsia" w:ascii="方正仿宋_GBK" w:hAnsi="方正仿宋_GBK" w:eastAsia="方正仿宋_GBK" w:cs="方正仿宋_GBK"/>
          <w:sz w:val="32"/>
          <w:szCs w:val="32"/>
          <w:shd w:val="clear" w:color="auto" w:fill="FFFFFF"/>
          <w:lang w:eastAsia="zh-CN"/>
        </w:rPr>
        <w:t>金</w:t>
      </w:r>
      <w:r>
        <w:rPr>
          <w:rFonts w:hint="eastAsia" w:ascii="方正仿宋_GBK" w:hAnsi="方正仿宋_GBK" w:eastAsia="方正仿宋_GBK" w:cs="方正仿宋_GBK"/>
          <w:sz w:val="32"/>
          <w:szCs w:val="32"/>
          <w:shd w:val="clear" w:color="auto" w:fill="FFFFFF"/>
          <w:lang w:val="en-US" w:eastAsia="zh-CN"/>
        </w:rPr>
        <w:t>的申报和兑现</w:t>
      </w:r>
      <w:r>
        <w:rPr>
          <w:rFonts w:hint="eastAsia" w:ascii="方正仿宋_GBK" w:hAnsi="方正仿宋_GBK" w:eastAsia="方正仿宋_GBK" w:cs="方正仿宋_GBK"/>
          <w:sz w:val="32"/>
          <w:szCs w:val="32"/>
          <w:shd w:val="clear" w:color="auto" w:fill="FFFFFF"/>
        </w:rPr>
        <w:t>进行审核。</w:t>
      </w:r>
    </w:p>
    <w:p>
      <w:pPr>
        <w:pStyle w:val="2"/>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r>
        <w:rPr>
          <w:rFonts w:hint="default" w:ascii="方正黑体_GBK" w:hAnsi="方正黑体_GBK" w:eastAsia="方正黑体_GBK" w:cs="方正黑体_GBK"/>
          <w:i w:val="0"/>
          <w:caps w:val="0"/>
          <w:color w:val="auto"/>
          <w:spacing w:val="0"/>
          <w:sz w:val="32"/>
          <w:szCs w:val="32"/>
          <w:shd w:val="clear" w:fill="FFFFFF"/>
          <w:lang w:val="en-US" w:eastAsia="zh-CN"/>
        </w:rPr>
        <w:t xml:space="preserve">第六条 </w:t>
      </w:r>
      <w:r>
        <w:rPr>
          <w:rFonts w:hint="default" w:ascii="Times New Roman" w:hAnsi="Times New Roman" w:eastAsia="方正仿宋_GBK" w:cs="Times New Roman"/>
          <w:i w:val="0"/>
          <w:caps w:val="0"/>
          <w:color w:val="auto"/>
          <w:spacing w:val="0"/>
          <w:sz w:val="32"/>
          <w:szCs w:val="32"/>
          <w:shd w:val="clear" w:fill="FFFFFF"/>
          <w:lang w:val="en-US" w:eastAsia="zh-CN"/>
        </w:rPr>
        <w:t xml:space="preserve"> 区财政局负责按预算管理相关程序下达资金预算和拨付专项资金，组织开展专项资金绩效评价等工作。</w:t>
      </w:r>
    </w:p>
    <w:p>
      <w:pPr>
        <w:pStyle w:val="2"/>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r>
        <w:rPr>
          <w:rFonts w:hint="default" w:ascii="方正黑体_GBK" w:hAnsi="方正黑体_GBK" w:eastAsia="方正黑体_GBK" w:cs="方正黑体_GBK"/>
          <w:i w:val="0"/>
          <w:caps w:val="0"/>
          <w:color w:val="auto"/>
          <w:spacing w:val="0"/>
          <w:sz w:val="32"/>
          <w:szCs w:val="32"/>
          <w:shd w:val="clear" w:fill="FFFFFF"/>
          <w:lang w:val="en-US" w:eastAsia="zh-CN"/>
        </w:rPr>
        <w:t>第七条</w:t>
      </w:r>
      <w:r>
        <w:rPr>
          <w:rFonts w:hint="default" w:ascii="Times New Roman" w:hAnsi="Times New Roman" w:eastAsia="方正仿宋_GBK" w:cs="Times New Roman"/>
          <w:i w:val="0"/>
          <w:caps w:val="0"/>
          <w:color w:val="auto"/>
          <w:spacing w:val="0"/>
          <w:sz w:val="32"/>
          <w:szCs w:val="32"/>
          <w:shd w:val="clear" w:fill="FFFFFF"/>
          <w:lang w:val="en-US" w:eastAsia="zh-CN"/>
        </w:rPr>
        <w:t xml:space="preserve">  项目单位负责严格按照国家有关法律法规、政策、财务会计制度等规定，加强专项资金管理，组织推进项目建设，实现项目绩效目标。</w:t>
      </w:r>
    </w:p>
    <w:p>
      <w:pPr>
        <w:pStyle w:val="2"/>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r>
        <w:rPr>
          <w:rFonts w:hint="default" w:ascii="方正黑体_GBK" w:hAnsi="方正黑体_GBK" w:eastAsia="方正黑体_GBK" w:cs="方正黑体_GBK"/>
          <w:i w:val="0"/>
          <w:caps w:val="0"/>
          <w:color w:val="auto"/>
          <w:spacing w:val="0"/>
          <w:sz w:val="32"/>
          <w:szCs w:val="32"/>
          <w:shd w:val="clear" w:fill="FFFFFF"/>
          <w:lang w:val="en-US" w:eastAsia="zh-CN"/>
        </w:rPr>
        <w:t>第三章  支持方向和支持方式</w:t>
      </w:r>
    </w:p>
    <w:p>
      <w:pPr>
        <w:pStyle w:val="2"/>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r>
        <w:rPr>
          <w:rFonts w:hint="default" w:ascii="方正黑体_GBK" w:hAnsi="方正黑体_GBK" w:eastAsia="方正黑体_GBK" w:cs="方正黑体_GBK"/>
          <w:i w:val="0"/>
          <w:caps w:val="0"/>
          <w:color w:val="auto"/>
          <w:spacing w:val="0"/>
          <w:sz w:val="32"/>
          <w:szCs w:val="32"/>
          <w:shd w:val="clear" w:fill="FFFFFF"/>
          <w:lang w:val="en-US" w:eastAsia="zh-CN"/>
        </w:rPr>
        <w:t xml:space="preserve">第八条 </w:t>
      </w:r>
      <w:r>
        <w:rPr>
          <w:rFonts w:hint="default" w:ascii="Times New Roman" w:hAnsi="Times New Roman" w:eastAsia="方正仿宋_GBK" w:cs="Times New Roman"/>
          <w:i w:val="0"/>
          <w:caps w:val="0"/>
          <w:color w:val="auto"/>
          <w:spacing w:val="0"/>
          <w:sz w:val="32"/>
          <w:szCs w:val="32"/>
          <w:shd w:val="clear" w:fill="FFFFFF"/>
          <w:lang w:val="en-US" w:eastAsia="zh-CN"/>
        </w:rPr>
        <w:t xml:space="preserve"> 专项资金重点支持方向包括：</w:t>
      </w:r>
    </w:p>
    <w:p>
      <w:pPr>
        <w:pStyle w:val="2"/>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r>
        <w:rPr>
          <w:rFonts w:hint="eastAsia" w:ascii="方正楷体_GBK" w:hAnsi="方正楷体_GBK" w:eastAsia="方正楷体_GBK" w:cs="方正楷体_GBK"/>
          <w:i w:val="0"/>
          <w:caps w:val="0"/>
          <w:color w:val="auto"/>
          <w:spacing w:val="0"/>
          <w:sz w:val="32"/>
          <w:szCs w:val="32"/>
          <w:shd w:val="clear" w:fill="FFFFFF"/>
          <w:lang w:val="en-US" w:eastAsia="zh-CN"/>
        </w:rPr>
        <w:t>（一）</w:t>
      </w:r>
      <w:r>
        <w:rPr>
          <w:rFonts w:hint="default" w:ascii="Times New Roman" w:hAnsi="Times New Roman" w:eastAsia="方正仿宋_GBK" w:cs="Times New Roman"/>
          <w:i w:val="0"/>
          <w:caps w:val="0"/>
          <w:color w:val="auto"/>
          <w:spacing w:val="0"/>
          <w:sz w:val="32"/>
          <w:szCs w:val="32"/>
          <w:shd w:val="clear" w:fill="FFFFFF"/>
          <w:lang w:val="en-US" w:eastAsia="zh-CN"/>
        </w:rPr>
        <w:t>支持建设现代化产业体系，加快战略性新兴产业发展、加快补齐产业链短板，推动产业高端化、智能化、绿色化发展，全面提升产业能级水平。</w:t>
      </w:r>
    </w:p>
    <w:p>
      <w:pPr>
        <w:pStyle w:val="2"/>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r>
        <w:rPr>
          <w:rFonts w:hint="default" w:ascii="方正楷体_GBK" w:hAnsi="方正楷体_GBK" w:eastAsia="方正楷体_GBK" w:cs="方正楷体_GBK"/>
          <w:i w:val="0"/>
          <w:caps w:val="0"/>
          <w:color w:val="auto"/>
          <w:spacing w:val="0"/>
          <w:sz w:val="32"/>
          <w:szCs w:val="32"/>
          <w:shd w:val="clear" w:fill="FFFFFF"/>
          <w:lang w:val="en-US" w:eastAsia="zh-CN"/>
        </w:rPr>
        <w:t>（二）</w:t>
      </w:r>
      <w:r>
        <w:rPr>
          <w:rFonts w:hint="default" w:ascii="Times New Roman" w:hAnsi="Times New Roman" w:eastAsia="方正仿宋_GBK" w:cs="Times New Roman"/>
          <w:i w:val="0"/>
          <w:caps w:val="0"/>
          <w:color w:val="auto"/>
          <w:spacing w:val="0"/>
          <w:sz w:val="32"/>
          <w:szCs w:val="32"/>
          <w:shd w:val="clear" w:fill="FFFFFF"/>
          <w:lang w:val="en-US" w:eastAsia="zh-CN"/>
        </w:rPr>
        <w:t>支持各类市场主体做强做优做大，加强技术创新和研发投入，促进科技产业化、产业科技化双向链接，持续厚植产业生成能力。</w:t>
      </w:r>
    </w:p>
    <w:p>
      <w:pPr>
        <w:pStyle w:val="2"/>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r>
        <w:rPr>
          <w:rFonts w:hint="default" w:ascii="方正楷体_GBK" w:hAnsi="方正楷体_GBK" w:eastAsia="方正楷体_GBK" w:cs="方正楷体_GBK"/>
          <w:i w:val="0"/>
          <w:caps w:val="0"/>
          <w:color w:val="auto"/>
          <w:spacing w:val="0"/>
          <w:sz w:val="32"/>
          <w:szCs w:val="32"/>
          <w:shd w:val="clear" w:fill="FFFFFF"/>
          <w:lang w:val="en-US" w:eastAsia="zh-CN"/>
        </w:rPr>
        <w:t>（三）</w:t>
      </w:r>
      <w:r>
        <w:rPr>
          <w:rFonts w:hint="default" w:ascii="Times New Roman" w:hAnsi="Times New Roman" w:eastAsia="方正仿宋_GBK" w:cs="Times New Roman"/>
          <w:i w:val="0"/>
          <w:caps w:val="0"/>
          <w:color w:val="auto"/>
          <w:spacing w:val="0"/>
          <w:sz w:val="32"/>
          <w:szCs w:val="32"/>
          <w:shd w:val="clear" w:fill="FFFFFF"/>
          <w:lang w:val="en-US" w:eastAsia="zh-CN"/>
        </w:rPr>
        <w:t>支持做好工业发展相关的基础性保障，帮助企业纾困解难、降本增效、开拓市场，不断优化产业发展环境。</w:t>
      </w:r>
    </w:p>
    <w:p>
      <w:pPr>
        <w:pStyle w:val="2"/>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r>
        <w:rPr>
          <w:rFonts w:hint="default" w:ascii="方正楷体_GBK" w:hAnsi="方正楷体_GBK" w:eastAsia="方正楷体_GBK" w:cs="方正楷体_GBK"/>
          <w:i w:val="0"/>
          <w:caps w:val="0"/>
          <w:color w:val="auto"/>
          <w:spacing w:val="0"/>
          <w:sz w:val="32"/>
          <w:szCs w:val="32"/>
          <w:shd w:val="clear" w:fill="FFFFFF"/>
          <w:lang w:val="en-US" w:eastAsia="zh-CN"/>
        </w:rPr>
        <w:t>（四）</w:t>
      </w:r>
      <w:r>
        <w:rPr>
          <w:rFonts w:hint="default" w:ascii="Times New Roman" w:hAnsi="Times New Roman" w:eastAsia="方正仿宋_GBK" w:cs="Times New Roman"/>
          <w:i w:val="0"/>
          <w:caps w:val="0"/>
          <w:color w:val="auto"/>
          <w:spacing w:val="0"/>
          <w:sz w:val="32"/>
          <w:szCs w:val="32"/>
          <w:shd w:val="clear" w:fill="FFFFFF"/>
          <w:lang w:val="en-US" w:eastAsia="zh-CN"/>
        </w:rPr>
        <w:t>区委、区政府确定的其他重点工作以及落实有关政策等。</w:t>
      </w:r>
    </w:p>
    <w:p>
      <w:pPr>
        <w:pStyle w:val="2"/>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r>
        <w:rPr>
          <w:rFonts w:hint="default" w:ascii="Times New Roman" w:hAnsi="Times New Roman" w:eastAsia="方正仿宋_GBK" w:cs="Times New Roman"/>
          <w:i w:val="0"/>
          <w:caps w:val="0"/>
          <w:color w:val="auto"/>
          <w:spacing w:val="0"/>
          <w:sz w:val="32"/>
          <w:szCs w:val="32"/>
          <w:shd w:val="clear" w:fill="FFFFFF"/>
          <w:lang w:val="en-US" w:eastAsia="zh-CN"/>
        </w:rPr>
        <w:t>每年重点支持方向可按照党中央、国务院决策部署和市委、市政府工作安排，以及年度预算情况，结合我区工业发展实际，适时进行优化调整。</w:t>
      </w:r>
    </w:p>
    <w:p>
      <w:pPr>
        <w:pStyle w:val="2"/>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r>
        <w:rPr>
          <w:rFonts w:hint="default" w:ascii="方正黑体_GBK" w:hAnsi="方正黑体_GBK" w:eastAsia="方正黑体_GBK" w:cs="方正黑体_GBK"/>
          <w:i w:val="0"/>
          <w:caps w:val="0"/>
          <w:color w:val="auto"/>
          <w:spacing w:val="0"/>
          <w:sz w:val="32"/>
          <w:szCs w:val="32"/>
          <w:shd w:val="clear" w:fill="FFFFFF"/>
          <w:lang w:val="en-US" w:eastAsia="zh-CN"/>
        </w:rPr>
        <w:t xml:space="preserve">第九条 </w:t>
      </w:r>
      <w:r>
        <w:rPr>
          <w:rFonts w:hint="default" w:ascii="Times New Roman" w:hAnsi="Times New Roman" w:eastAsia="方正仿宋_GBK" w:cs="Times New Roman"/>
          <w:i w:val="0"/>
          <w:caps w:val="0"/>
          <w:color w:val="auto"/>
          <w:spacing w:val="0"/>
          <w:sz w:val="32"/>
          <w:szCs w:val="32"/>
          <w:shd w:val="clear" w:fill="FFFFFF"/>
          <w:lang w:val="en-US" w:eastAsia="zh-CN"/>
        </w:rPr>
        <w:t xml:space="preserve"> 专项资金通过公开申报、单项安排、政府采购等形式遴选项目，采用事前补助、事后奖励、购买服务等支持方式。具体支持方式和标准在各项目申报通知等文件中明确。</w:t>
      </w:r>
    </w:p>
    <w:p>
      <w:pPr>
        <w:pStyle w:val="2"/>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center"/>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r>
        <w:rPr>
          <w:rFonts w:hint="default" w:ascii="方正黑体_GBK" w:hAnsi="方正黑体_GBK" w:eastAsia="方正黑体_GBK" w:cs="方正黑体_GBK"/>
          <w:i w:val="0"/>
          <w:caps w:val="0"/>
          <w:color w:val="auto"/>
          <w:spacing w:val="0"/>
          <w:sz w:val="32"/>
          <w:szCs w:val="32"/>
          <w:shd w:val="clear" w:fill="FFFFFF"/>
          <w:lang w:val="en-US" w:eastAsia="zh-CN"/>
        </w:rPr>
        <w:t>第四章  申报资格和审核、拨付程序</w:t>
      </w:r>
    </w:p>
    <w:p>
      <w:pPr>
        <w:pStyle w:val="2"/>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r>
        <w:rPr>
          <w:rFonts w:hint="default" w:ascii="方正黑体_GBK" w:hAnsi="方正黑体_GBK" w:eastAsia="方正黑体_GBK" w:cs="方正黑体_GBK"/>
          <w:i w:val="0"/>
          <w:caps w:val="0"/>
          <w:color w:val="auto"/>
          <w:spacing w:val="0"/>
          <w:sz w:val="32"/>
          <w:szCs w:val="32"/>
          <w:shd w:val="clear" w:fill="FFFFFF"/>
          <w:lang w:val="en-US" w:eastAsia="zh-CN"/>
        </w:rPr>
        <w:t>第十条</w:t>
      </w:r>
      <w:r>
        <w:rPr>
          <w:rFonts w:hint="default" w:ascii="Times New Roman" w:hAnsi="Times New Roman" w:eastAsia="方正仿宋_GBK" w:cs="Times New Roman"/>
          <w:i w:val="0"/>
          <w:caps w:val="0"/>
          <w:color w:val="auto"/>
          <w:spacing w:val="0"/>
          <w:sz w:val="32"/>
          <w:szCs w:val="32"/>
          <w:shd w:val="clear" w:fill="FFFFFF"/>
          <w:lang w:val="en-US" w:eastAsia="zh-CN"/>
        </w:rPr>
        <w:t xml:space="preserve">  </w:t>
      </w:r>
      <w:r>
        <w:rPr>
          <w:rFonts w:hint="eastAsia" w:ascii="方正仿宋_GBK" w:hAnsi="方正仿宋_GBK" w:eastAsia="方正仿宋_GBK" w:cs="方正仿宋_GBK"/>
          <w:b w:val="0"/>
          <w:bCs/>
          <w:color w:val="auto"/>
          <w:sz w:val="32"/>
          <w:szCs w:val="32"/>
          <w:shd w:val="clear" w:color="auto" w:fill="FFFFFF"/>
          <w:lang w:val="en-US" w:eastAsia="zh-CN"/>
        </w:rPr>
        <w:t>申报</w:t>
      </w:r>
      <w:r>
        <w:rPr>
          <w:rFonts w:hint="default" w:ascii="Times New Roman" w:hAnsi="Times New Roman" w:eastAsia="方正仿宋_GBK" w:cs="Times New Roman"/>
          <w:i w:val="0"/>
          <w:caps w:val="0"/>
          <w:color w:val="auto"/>
          <w:spacing w:val="0"/>
          <w:sz w:val="32"/>
          <w:szCs w:val="32"/>
          <w:shd w:val="clear" w:fill="FFFFFF"/>
          <w:lang w:val="en-US" w:eastAsia="zh-CN"/>
        </w:rPr>
        <w:t xml:space="preserve">专项资金的单位必须同时具备以下资格条件： </w:t>
      </w:r>
    </w:p>
    <w:p>
      <w:pPr>
        <w:pStyle w:val="2"/>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r>
        <w:rPr>
          <w:rFonts w:hint="default" w:ascii="方正楷体_GBK" w:hAnsi="方正楷体_GBK" w:eastAsia="方正楷体_GBK" w:cs="方正楷体_GBK"/>
          <w:i w:val="0"/>
          <w:caps w:val="0"/>
          <w:color w:val="auto"/>
          <w:spacing w:val="0"/>
          <w:sz w:val="32"/>
          <w:szCs w:val="32"/>
          <w:shd w:val="clear" w:fill="FFFFFF"/>
          <w:lang w:val="en-US" w:eastAsia="zh-CN"/>
        </w:rPr>
        <w:t>（一）</w:t>
      </w:r>
      <w:r>
        <w:rPr>
          <w:rFonts w:hint="default" w:ascii="Times New Roman" w:hAnsi="Times New Roman" w:eastAsia="方正仿宋_GBK" w:cs="Times New Roman"/>
          <w:i w:val="0"/>
          <w:caps w:val="0"/>
          <w:color w:val="auto"/>
          <w:spacing w:val="0"/>
          <w:sz w:val="32"/>
          <w:szCs w:val="32"/>
          <w:shd w:val="clear" w:fill="FFFFFF"/>
          <w:lang w:val="en-US" w:eastAsia="zh-CN"/>
        </w:rPr>
        <w:t>在南川区合法开展生产经营活动；</w:t>
      </w:r>
    </w:p>
    <w:p>
      <w:pPr>
        <w:pStyle w:val="2"/>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r>
        <w:rPr>
          <w:rFonts w:hint="default" w:ascii="方正楷体_GBK" w:hAnsi="方正楷体_GBK" w:eastAsia="方正楷体_GBK" w:cs="方正楷体_GBK"/>
          <w:i w:val="0"/>
          <w:caps w:val="0"/>
          <w:color w:val="auto"/>
          <w:spacing w:val="0"/>
          <w:sz w:val="32"/>
          <w:szCs w:val="32"/>
          <w:shd w:val="clear" w:fill="FFFFFF"/>
          <w:lang w:val="en-US" w:eastAsia="zh-CN"/>
        </w:rPr>
        <w:t>（二）</w:t>
      </w:r>
      <w:r>
        <w:rPr>
          <w:rFonts w:hint="default" w:ascii="Times New Roman" w:hAnsi="Times New Roman" w:eastAsia="方正仿宋_GBK" w:cs="Times New Roman"/>
          <w:i w:val="0"/>
          <w:caps w:val="0"/>
          <w:color w:val="auto"/>
          <w:spacing w:val="0"/>
          <w:sz w:val="32"/>
          <w:szCs w:val="32"/>
          <w:shd w:val="clear" w:fill="FFFFFF"/>
          <w:lang w:val="en-US" w:eastAsia="zh-CN"/>
        </w:rPr>
        <w:t>财务管理制度健全；</w:t>
      </w:r>
    </w:p>
    <w:p>
      <w:pPr>
        <w:pStyle w:val="2"/>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r>
        <w:rPr>
          <w:rFonts w:hint="default" w:ascii="方正楷体_GBK" w:hAnsi="方正楷体_GBK" w:eastAsia="方正楷体_GBK" w:cs="方正楷体_GBK"/>
          <w:i w:val="0"/>
          <w:caps w:val="0"/>
          <w:color w:val="auto"/>
          <w:spacing w:val="0"/>
          <w:sz w:val="32"/>
          <w:szCs w:val="32"/>
          <w:shd w:val="clear" w:fill="FFFFFF"/>
          <w:lang w:val="en-US" w:eastAsia="zh-CN"/>
        </w:rPr>
        <w:t>（三）</w:t>
      </w:r>
      <w:r>
        <w:rPr>
          <w:rFonts w:hint="default" w:ascii="Times New Roman" w:hAnsi="Times New Roman" w:eastAsia="方正仿宋_GBK" w:cs="Times New Roman"/>
          <w:i w:val="0"/>
          <w:caps w:val="0"/>
          <w:color w:val="auto"/>
          <w:spacing w:val="0"/>
          <w:sz w:val="32"/>
          <w:szCs w:val="32"/>
          <w:shd w:val="clear" w:fill="FFFFFF"/>
          <w:lang w:val="en-US" w:eastAsia="zh-CN"/>
        </w:rPr>
        <w:t>信用良好，无欠税、欠行政规费等不良记录；</w:t>
      </w:r>
    </w:p>
    <w:p>
      <w:pPr>
        <w:pStyle w:val="2"/>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r>
        <w:rPr>
          <w:rFonts w:hint="default" w:ascii="方正楷体_GBK" w:hAnsi="方正楷体_GBK" w:eastAsia="方正楷体_GBK" w:cs="方正楷体_GBK"/>
          <w:i w:val="0"/>
          <w:caps w:val="0"/>
          <w:color w:val="auto"/>
          <w:spacing w:val="0"/>
          <w:sz w:val="32"/>
          <w:szCs w:val="32"/>
          <w:shd w:val="clear" w:fill="FFFFFF"/>
          <w:lang w:val="en-US" w:eastAsia="zh-CN"/>
        </w:rPr>
        <w:t>（四）</w:t>
      </w:r>
      <w:r>
        <w:rPr>
          <w:rFonts w:hint="default" w:ascii="Times New Roman" w:hAnsi="Times New Roman" w:eastAsia="方正仿宋_GBK" w:cs="Times New Roman"/>
          <w:i w:val="0"/>
          <w:caps w:val="0"/>
          <w:color w:val="auto"/>
          <w:spacing w:val="0"/>
          <w:sz w:val="32"/>
          <w:szCs w:val="32"/>
          <w:shd w:val="clear" w:fill="FFFFFF"/>
          <w:lang w:val="en-US" w:eastAsia="zh-CN"/>
        </w:rPr>
        <w:t>未进入申请或被申请破产及此后的法定破产相关程序；三年内未被纳入国家企业信用信息公示系统经营异常名录及该系统严重违法失信名单和人民法院失信被执行人等其他失信主体名单。</w:t>
      </w:r>
    </w:p>
    <w:p>
      <w:pPr>
        <w:pStyle w:val="2"/>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r>
        <w:rPr>
          <w:rFonts w:hint="default" w:ascii="方正黑体_GBK" w:hAnsi="方正黑体_GBK" w:eastAsia="方正黑体_GBK" w:cs="方正黑体_GBK"/>
          <w:i w:val="0"/>
          <w:caps w:val="0"/>
          <w:color w:val="auto"/>
          <w:spacing w:val="0"/>
          <w:sz w:val="32"/>
          <w:szCs w:val="32"/>
          <w:shd w:val="clear" w:fill="FFFFFF"/>
          <w:lang w:val="en-US" w:eastAsia="zh-CN"/>
        </w:rPr>
        <w:t xml:space="preserve">第十一条 </w:t>
      </w:r>
      <w:r>
        <w:rPr>
          <w:rFonts w:hint="default" w:ascii="Times New Roman" w:hAnsi="Times New Roman" w:eastAsia="方正仿宋_GBK" w:cs="Times New Roman"/>
          <w:i w:val="0"/>
          <w:caps w:val="0"/>
          <w:color w:val="auto"/>
          <w:spacing w:val="0"/>
          <w:sz w:val="32"/>
          <w:szCs w:val="32"/>
          <w:shd w:val="clear" w:fill="FFFFFF"/>
          <w:lang w:val="en-US" w:eastAsia="zh-CN"/>
        </w:rPr>
        <w:t xml:space="preserve"> </w:t>
      </w:r>
      <w:r>
        <w:rPr>
          <w:rFonts w:hint="eastAsia" w:ascii="方正仿宋_GBK" w:hAnsi="方正仿宋_GBK" w:eastAsia="方正仿宋_GBK" w:cs="方正仿宋_GBK"/>
          <w:b w:val="0"/>
          <w:bCs/>
          <w:color w:val="auto"/>
          <w:sz w:val="32"/>
          <w:szCs w:val="32"/>
          <w:shd w:val="clear" w:color="auto" w:fill="FFFFFF"/>
        </w:rPr>
        <w:t>专项资金按照以下程序进行</w:t>
      </w:r>
      <w:r>
        <w:rPr>
          <w:rFonts w:hint="eastAsia" w:ascii="方正仿宋_GBK" w:hAnsi="方正仿宋_GBK" w:eastAsia="方正仿宋_GBK" w:cs="方正仿宋_GBK"/>
          <w:b w:val="0"/>
          <w:bCs/>
          <w:color w:val="auto"/>
          <w:sz w:val="32"/>
          <w:szCs w:val="32"/>
          <w:shd w:val="clear" w:color="auto" w:fill="FFFFFF"/>
          <w:lang w:val="en-US" w:eastAsia="zh-CN"/>
        </w:rPr>
        <w:t>申报</w:t>
      </w:r>
      <w:r>
        <w:rPr>
          <w:rFonts w:hint="eastAsia" w:ascii="方正仿宋_GBK" w:hAnsi="方正仿宋_GBK" w:eastAsia="方正仿宋_GBK" w:cs="方正仿宋_GBK"/>
          <w:b w:val="0"/>
          <w:bCs/>
          <w:color w:val="auto"/>
          <w:sz w:val="32"/>
          <w:szCs w:val="32"/>
          <w:shd w:val="clear" w:color="auto" w:fill="FFFFFF"/>
        </w:rPr>
        <w:t>、审批与拨付：</w:t>
      </w:r>
    </w:p>
    <w:p>
      <w:pPr>
        <w:pStyle w:val="2"/>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r>
        <w:rPr>
          <w:rFonts w:hint="default" w:ascii="方正楷体_GBK" w:hAnsi="方正楷体_GBK" w:eastAsia="方正楷体_GBK" w:cs="方正楷体_GBK"/>
          <w:i w:val="0"/>
          <w:caps w:val="0"/>
          <w:color w:val="auto"/>
          <w:spacing w:val="0"/>
          <w:sz w:val="32"/>
          <w:szCs w:val="32"/>
          <w:shd w:val="clear" w:fill="FFFFFF"/>
          <w:lang w:val="en-US" w:eastAsia="zh-CN"/>
        </w:rPr>
        <w:t>（一）</w:t>
      </w:r>
      <w:r>
        <w:rPr>
          <w:rFonts w:hint="default" w:ascii="Times New Roman" w:hAnsi="Times New Roman" w:eastAsia="方正仿宋_GBK" w:cs="Times New Roman"/>
          <w:i w:val="0"/>
          <w:caps w:val="0"/>
          <w:color w:val="auto"/>
          <w:spacing w:val="0"/>
          <w:sz w:val="32"/>
          <w:szCs w:val="32"/>
          <w:shd w:val="clear" w:fill="FFFFFF"/>
          <w:lang w:val="en-US" w:eastAsia="zh-CN"/>
        </w:rPr>
        <w:t>申报受理。区经济信息委、工业园区管委会按职责分工受理单位申报材料。申报单位原则上于当年3月1日—10月31日申报上个会计年度专项资金，其余时间不予受理。投资协议中另有约定的，按约定的时限办理。</w:t>
      </w:r>
    </w:p>
    <w:p>
      <w:pPr>
        <w:pStyle w:val="2"/>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r>
        <w:rPr>
          <w:rFonts w:hint="eastAsia" w:ascii="方正楷体_GBK" w:hAnsi="方正楷体_GBK" w:eastAsia="方正楷体_GBK" w:cs="方正楷体_GBK"/>
          <w:i w:val="0"/>
          <w:caps w:val="0"/>
          <w:color w:val="auto"/>
          <w:spacing w:val="0"/>
          <w:sz w:val="32"/>
          <w:szCs w:val="32"/>
          <w:shd w:val="clear" w:fill="FFFFFF"/>
          <w:lang w:val="en-US" w:eastAsia="zh-CN"/>
        </w:rPr>
        <w:t>（二）</w:t>
      </w:r>
      <w:r>
        <w:rPr>
          <w:rFonts w:hint="default" w:ascii="Times New Roman" w:hAnsi="Times New Roman" w:eastAsia="方正仿宋_GBK" w:cs="Times New Roman"/>
          <w:i w:val="0"/>
          <w:caps w:val="0"/>
          <w:color w:val="auto"/>
          <w:spacing w:val="0"/>
          <w:sz w:val="32"/>
          <w:szCs w:val="32"/>
          <w:shd w:val="clear" w:fill="FFFFFF"/>
          <w:lang w:val="en-US" w:eastAsia="zh-CN"/>
        </w:rPr>
        <w:t>项目审核。区经济信息委、工业园区管委会分别负责对相应项目申报材料完整情况、项目实施进度、履约情况等进行审核。根据需要，召集区财政局、区招商投资局、所涉乡镇（街道）等单位配合开展联合审查。</w:t>
      </w:r>
    </w:p>
    <w:p>
      <w:pPr>
        <w:pStyle w:val="2"/>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r>
        <w:rPr>
          <w:rFonts w:hint="default" w:ascii="方正楷体_GBK" w:hAnsi="方正楷体_GBK" w:eastAsia="方正楷体_GBK" w:cs="方正楷体_GBK"/>
          <w:i w:val="0"/>
          <w:caps w:val="0"/>
          <w:color w:val="auto"/>
          <w:spacing w:val="0"/>
          <w:sz w:val="32"/>
          <w:szCs w:val="32"/>
          <w:shd w:val="clear" w:fill="FFFFFF"/>
          <w:lang w:val="en-US" w:eastAsia="zh-CN"/>
        </w:rPr>
        <w:t>（三）</w:t>
      </w:r>
      <w:r>
        <w:rPr>
          <w:rFonts w:hint="default" w:ascii="Times New Roman" w:hAnsi="Times New Roman" w:eastAsia="方正仿宋_GBK" w:cs="Times New Roman"/>
          <w:i w:val="0"/>
          <w:caps w:val="0"/>
          <w:color w:val="auto"/>
          <w:spacing w:val="0"/>
          <w:sz w:val="32"/>
          <w:szCs w:val="32"/>
          <w:shd w:val="clear" w:fill="FFFFFF"/>
          <w:lang w:val="en-US" w:eastAsia="zh-CN"/>
        </w:rPr>
        <w:t>项目审定。区经济信息委、工业园区管委会在项目审核通过后将项目情况和资金兑付方案报区政府审定。</w:t>
      </w:r>
    </w:p>
    <w:p>
      <w:pPr>
        <w:pStyle w:val="2"/>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r>
        <w:rPr>
          <w:rFonts w:hint="default" w:ascii="方正楷体_GBK" w:hAnsi="方正楷体_GBK" w:eastAsia="方正楷体_GBK" w:cs="方正楷体_GBK"/>
          <w:i w:val="0"/>
          <w:caps w:val="0"/>
          <w:color w:val="auto"/>
          <w:spacing w:val="0"/>
          <w:sz w:val="32"/>
          <w:szCs w:val="32"/>
          <w:shd w:val="clear" w:fill="FFFFFF"/>
          <w:lang w:val="en-US" w:eastAsia="zh-CN"/>
        </w:rPr>
        <w:t>（四）</w:t>
      </w:r>
      <w:r>
        <w:rPr>
          <w:rFonts w:hint="default" w:ascii="Times New Roman" w:hAnsi="Times New Roman" w:eastAsia="方正仿宋_GBK" w:cs="Times New Roman"/>
          <w:i w:val="0"/>
          <w:caps w:val="0"/>
          <w:color w:val="auto"/>
          <w:spacing w:val="0"/>
          <w:sz w:val="32"/>
          <w:szCs w:val="32"/>
          <w:shd w:val="clear" w:fill="FFFFFF"/>
          <w:lang w:val="en-US" w:eastAsia="zh-CN"/>
        </w:rPr>
        <w:t>资金拨付。根据区政府审定意见，区经济信息委、工业园区管委会按程序申请拨款，区财政局按照国库集中支付管理要求拨付专项资金。园区财政体制改革完成后，园区内企业补助按改革后的财政体制管理方案执行。</w:t>
      </w:r>
    </w:p>
    <w:p>
      <w:pPr>
        <w:pStyle w:val="2"/>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r>
        <w:rPr>
          <w:rFonts w:hint="default" w:ascii="方正黑体_GBK" w:hAnsi="方正黑体_GBK" w:eastAsia="方正黑体_GBK" w:cs="方正黑体_GBK"/>
          <w:i w:val="0"/>
          <w:caps w:val="0"/>
          <w:color w:val="auto"/>
          <w:spacing w:val="0"/>
          <w:sz w:val="32"/>
          <w:szCs w:val="32"/>
          <w:shd w:val="clear" w:fill="FFFFFF"/>
          <w:lang w:val="en-US" w:eastAsia="zh-CN"/>
        </w:rPr>
        <w:t>第十二条</w:t>
      </w:r>
      <w:r>
        <w:rPr>
          <w:rFonts w:hint="default" w:ascii="Times New Roman" w:hAnsi="Times New Roman" w:eastAsia="方正仿宋_GBK" w:cs="Times New Roman"/>
          <w:i w:val="0"/>
          <w:caps w:val="0"/>
          <w:color w:val="auto"/>
          <w:spacing w:val="0"/>
          <w:sz w:val="32"/>
          <w:szCs w:val="32"/>
          <w:shd w:val="clear" w:fill="FFFFFF"/>
          <w:lang w:val="en-US" w:eastAsia="zh-CN"/>
        </w:rPr>
        <w:t xml:space="preserve">  申</w:t>
      </w:r>
      <w:r>
        <w:rPr>
          <w:rFonts w:hint="eastAsia" w:ascii="Times New Roman" w:hAnsi="Times New Roman" w:eastAsia="方正仿宋_GBK" w:cs="Times New Roman"/>
          <w:i w:val="0"/>
          <w:caps w:val="0"/>
          <w:color w:val="auto"/>
          <w:spacing w:val="0"/>
          <w:sz w:val="32"/>
          <w:szCs w:val="32"/>
          <w:shd w:val="clear" w:fill="FFFFFF"/>
          <w:lang w:val="en-US" w:eastAsia="zh-CN"/>
        </w:rPr>
        <w:t>报</w:t>
      </w:r>
      <w:r>
        <w:rPr>
          <w:rFonts w:hint="default" w:ascii="Times New Roman" w:hAnsi="Times New Roman" w:eastAsia="方正仿宋_GBK" w:cs="Times New Roman"/>
          <w:i w:val="0"/>
          <w:caps w:val="0"/>
          <w:color w:val="auto"/>
          <w:spacing w:val="0"/>
          <w:sz w:val="32"/>
          <w:szCs w:val="32"/>
          <w:shd w:val="clear" w:fill="FFFFFF"/>
          <w:lang w:val="en-US" w:eastAsia="zh-CN"/>
        </w:rPr>
        <w:t>专项资金需提供以下材料（另有规定除外）。</w:t>
      </w:r>
    </w:p>
    <w:p>
      <w:pPr>
        <w:pStyle w:val="2"/>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r>
        <w:rPr>
          <w:rFonts w:hint="default" w:ascii="方正楷体_GBK" w:hAnsi="方正楷体_GBK" w:eastAsia="方正楷体_GBK" w:cs="方正楷体_GBK"/>
          <w:i w:val="0"/>
          <w:caps w:val="0"/>
          <w:color w:val="auto"/>
          <w:spacing w:val="0"/>
          <w:sz w:val="32"/>
          <w:szCs w:val="32"/>
          <w:shd w:val="clear" w:fill="FFFFFF"/>
          <w:lang w:val="en-US" w:eastAsia="zh-CN"/>
        </w:rPr>
        <w:t>（一）</w:t>
      </w:r>
      <w:r>
        <w:rPr>
          <w:rFonts w:hint="default" w:ascii="Times New Roman" w:hAnsi="Times New Roman" w:eastAsia="方正仿宋_GBK" w:cs="Times New Roman"/>
          <w:i w:val="0"/>
          <w:caps w:val="0"/>
          <w:color w:val="auto"/>
          <w:spacing w:val="0"/>
          <w:sz w:val="32"/>
          <w:szCs w:val="32"/>
          <w:shd w:val="clear" w:fill="FFFFFF"/>
          <w:lang w:val="en-US" w:eastAsia="zh-CN"/>
        </w:rPr>
        <w:t>工业发展专项资金申请报告及申请表；</w:t>
      </w:r>
    </w:p>
    <w:p>
      <w:pPr>
        <w:pStyle w:val="2"/>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r>
        <w:rPr>
          <w:rFonts w:hint="default" w:ascii="方正楷体_GBK" w:hAnsi="方正楷体_GBK" w:eastAsia="方正楷体_GBK" w:cs="方正楷体_GBK"/>
          <w:i w:val="0"/>
          <w:caps w:val="0"/>
          <w:color w:val="auto"/>
          <w:spacing w:val="0"/>
          <w:sz w:val="32"/>
          <w:szCs w:val="32"/>
          <w:shd w:val="clear" w:fill="FFFFFF"/>
          <w:lang w:val="en-US" w:eastAsia="zh-CN"/>
        </w:rPr>
        <w:t>（二）</w:t>
      </w:r>
      <w:r>
        <w:rPr>
          <w:rFonts w:hint="default" w:ascii="Times New Roman" w:hAnsi="Times New Roman" w:eastAsia="方正仿宋_GBK" w:cs="Times New Roman"/>
          <w:i w:val="0"/>
          <w:caps w:val="0"/>
          <w:color w:val="auto"/>
          <w:spacing w:val="0"/>
          <w:sz w:val="32"/>
          <w:szCs w:val="32"/>
          <w:shd w:val="clear" w:fill="FFFFFF"/>
          <w:lang w:val="en-US" w:eastAsia="zh-CN"/>
        </w:rPr>
        <w:t>投资协议复印件；</w:t>
      </w:r>
    </w:p>
    <w:p>
      <w:pPr>
        <w:pStyle w:val="2"/>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r>
        <w:rPr>
          <w:rFonts w:hint="default" w:ascii="方正楷体_GBK" w:hAnsi="方正楷体_GBK" w:eastAsia="方正楷体_GBK" w:cs="方正楷体_GBK"/>
          <w:i w:val="0"/>
          <w:caps w:val="0"/>
          <w:color w:val="auto"/>
          <w:spacing w:val="0"/>
          <w:sz w:val="32"/>
          <w:szCs w:val="32"/>
          <w:shd w:val="clear" w:fill="FFFFFF"/>
          <w:lang w:val="en-US" w:eastAsia="zh-CN"/>
        </w:rPr>
        <w:t>（三）</w:t>
      </w:r>
      <w:r>
        <w:rPr>
          <w:rFonts w:hint="default" w:ascii="Times New Roman" w:hAnsi="Times New Roman" w:eastAsia="方正仿宋_GBK" w:cs="Times New Roman"/>
          <w:i w:val="0"/>
          <w:caps w:val="0"/>
          <w:color w:val="auto"/>
          <w:spacing w:val="0"/>
          <w:sz w:val="32"/>
          <w:szCs w:val="32"/>
          <w:shd w:val="clear" w:fill="FFFFFF"/>
          <w:lang w:val="en-US" w:eastAsia="zh-CN"/>
        </w:rPr>
        <w:t>材料真实性承诺书；</w:t>
      </w:r>
    </w:p>
    <w:p>
      <w:pPr>
        <w:pStyle w:val="2"/>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r>
        <w:rPr>
          <w:rFonts w:hint="default" w:ascii="方正楷体_GBK" w:hAnsi="方正楷体_GBK" w:eastAsia="方正楷体_GBK" w:cs="方正楷体_GBK"/>
          <w:i w:val="0"/>
          <w:caps w:val="0"/>
          <w:color w:val="auto"/>
          <w:spacing w:val="0"/>
          <w:sz w:val="32"/>
          <w:szCs w:val="32"/>
          <w:shd w:val="clear" w:fill="FFFFFF"/>
          <w:lang w:val="en-US" w:eastAsia="zh-CN"/>
        </w:rPr>
        <w:t>（四）</w:t>
      </w:r>
      <w:r>
        <w:rPr>
          <w:rFonts w:hint="default" w:ascii="Times New Roman" w:hAnsi="Times New Roman" w:eastAsia="方正仿宋_GBK" w:cs="Times New Roman"/>
          <w:i w:val="0"/>
          <w:caps w:val="0"/>
          <w:color w:val="auto"/>
          <w:spacing w:val="0"/>
          <w:sz w:val="32"/>
          <w:szCs w:val="32"/>
          <w:shd w:val="clear" w:fill="FFFFFF"/>
          <w:lang w:val="en-US" w:eastAsia="zh-CN"/>
        </w:rPr>
        <w:t>营业执照复印件；</w:t>
      </w:r>
    </w:p>
    <w:p>
      <w:pPr>
        <w:pStyle w:val="2"/>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r>
        <w:rPr>
          <w:rFonts w:hint="default" w:ascii="方正楷体_GBK" w:hAnsi="方正楷体_GBK" w:eastAsia="方正楷体_GBK" w:cs="方正楷体_GBK"/>
          <w:i w:val="0"/>
          <w:caps w:val="0"/>
          <w:color w:val="auto"/>
          <w:spacing w:val="0"/>
          <w:sz w:val="32"/>
          <w:szCs w:val="32"/>
          <w:shd w:val="clear" w:fill="FFFFFF"/>
          <w:lang w:val="en-US" w:eastAsia="zh-CN"/>
        </w:rPr>
        <w:t>（五）</w:t>
      </w:r>
      <w:r>
        <w:rPr>
          <w:rFonts w:hint="default" w:ascii="Times New Roman" w:hAnsi="Times New Roman" w:eastAsia="方正仿宋_GBK" w:cs="Times New Roman"/>
          <w:i w:val="0"/>
          <w:caps w:val="0"/>
          <w:color w:val="auto"/>
          <w:spacing w:val="0"/>
          <w:sz w:val="32"/>
          <w:szCs w:val="32"/>
          <w:shd w:val="clear" w:fill="FFFFFF"/>
          <w:lang w:val="en-US" w:eastAsia="zh-CN"/>
        </w:rPr>
        <w:t>完税凭证、信用报告；</w:t>
      </w:r>
    </w:p>
    <w:p>
      <w:pPr>
        <w:pStyle w:val="2"/>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r>
        <w:rPr>
          <w:rFonts w:hint="default" w:ascii="方正楷体_GBK" w:hAnsi="方正楷体_GBK" w:eastAsia="方正楷体_GBK" w:cs="方正楷体_GBK"/>
          <w:i w:val="0"/>
          <w:caps w:val="0"/>
          <w:color w:val="auto"/>
          <w:spacing w:val="0"/>
          <w:sz w:val="32"/>
          <w:szCs w:val="32"/>
          <w:shd w:val="clear" w:fill="FFFFFF"/>
          <w:lang w:val="en-US" w:eastAsia="zh-CN"/>
        </w:rPr>
        <w:t>（六）</w:t>
      </w:r>
      <w:r>
        <w:rPr>
          <w:rFonts w:hint="default" w:ascii="Times New Roman" w:hAnsi="Times New Roman" w:eastAsia="方正仿宋_GBK" w:cs="Times New Roman"/>
          <w:i w:val="0"/>
          <w:caps w:val="0"/>
          <w:color w:val="auto"/>
          <w:spacing w:val="0"/>
          <w:sz w:val="32"/>
          <w:szCs w:val="32"/>
          <w:shd w:val="clear" w:fill="FFFFFF"/>
          <w:lang w:val="en-US" w:eastAsia="zh-CN"/>
        </w:rPr>
        <w:t>上年度财务报表，开业不足一年的提供最近一个月的财务报表；</w:t>
      </w:r>
    </w:p>
    <w:p>
      <w:pPr>
        <w:pStyle w:val="2"/>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r>
        <w:rPr>
          <w:rFonts w:hint="default" w:ascii="方正楷体_GBK" w:hAnsi="方正楷体_GBK" w:eastAsia="方正楷体_GBK" w:cs="方正楷体_GBK"/>
          <w:i w:val="0"/>
          <w:caps w:val="0"/>
          <w:color w:val="auto"/>
          <w:spacing w:val="0"/>
          <w:sz w:val="32"/>
          <w:szCs w:val="32"/>
          <w:shd w:val="clear" w:fill="FFFFFF"/>
          <w:lang w:val="en-US" w:eastAsia="zh-CN"/>
        </w:rPr>
        <w:t>（七）</w:t>
      </w:r>
      <w:r>
        <w:rPr>
          <w:rFonts w:hint="default" w:ascii="Times New Roman" w:hAnsi="Times New Roman" w:eastAsia="方正仿宋_GBK" w:cs="Times New Roman"/>
          <w:i w:val="0"/>
          <w:caps w:val="0"/>
          <w:color w:val="auto"/>
          <w:spacing w:val="0"/>
          <w:sz w:val="32"/>
          <w:szCs w:val="32"/>
          <w:shd w:val="clear" w:fill="FFFFFF"/>
          <w:lang w:val="en-US" w:eastAsia="zh-CN"/>
        </w:rPr>
        <w:t xml:space="preserve">其他申报材料。  </w:t>
      </w:r>
    </w:p>
    <w:p>
      <w:pPr>
        <w:pStyle w:val="2"/>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r>
        <w:rPr>
          <w:rFonts w:hint="default" w:ascii="方正黑体_GBK" w:hAnsi="方正黑体_GBK" w:eastAsia="方正黑体_GBK" w:cs="方正黑体_GBK"/>
          <w:i w:val="0"/>
          <w:caps w:val="0"/>
          <w:color w:val="auto"/>
          <w:spacing w:val="0"/>
          <w:sz w:val="32"/>
          <w:szCs w:val="32"/>
          <w:shd w:val="clear" w:fill="FFFFFF"/>
          <w:lang w:val="en-US" w:eastAsia="zh-CN"/>
        </w:rPr>
        <w:t>第五章  管理和监督</w:t>
      </w:r>
    </w:p>
    <w:p>
      <w:pPr>
        <w:pStyle w:val="2"/>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r>
        <w:rPr>
          <w:rFonts w:hint="default" w:ascii="方正黑体_GBK" w:hAnsi="方正黑体_GBK" w:eastAsia="方正黑体_GBK" w:cs="方正黑体_GBK"/>
          <w:i w:val="0"/>
          <w:caps w:val="0"/>
          <w:color w:val="auto"/>
          <w:spacing w:val="0"/>
          <w:sz w:val="32"/>
          <w:szCs w:val="32"/>
          <w:shd w:val="clear" w:fill="FFFFFF"/>
          <w:lang w:val="en-US" w:eastAsia="zh-CN"/>
        </w:rPr>
        <w:t xml:space="preserve">第十三条 </w:t>
      </w:r>
      <w:r>
        <w:rPr>
          <w:rFonts w:hint="default" w:ascii="Times New Roman" w:hAnsi="Times New Roman" w:eastAsia="方正仿宋_GBK" w:cs="Times New Roman"/>
          <w:i w:val="0"/>
          <w:caps w:val="0"/>
          <w:color w:val="auto"/>
          <w:spacing w:val="0"/>
          <w:sz w:val="32"/>
          <w:szCs w:val="32"/>
          <w:shd w:val="clear" w:fill="FFFFFF"/>
          <w:lang w:val="en-US" w:eastAsia="zh-CN"/>
        </w:rPr>
        <w:t xml:space="preserve"> 专项资金接受人大、监察、审计、财政等部门的监督检查；区经济信息委、工业园区管委会按职责分工对项目协议期内的实施运营、履约情况、资金使用情况进行监管并组织抽查。</w:t>
      </w:r>
    </w:p>
    <w:p>
      <w:pPr>
        <w:pStyle w:val="2"/>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r>
        <w:rPr>
          <w:rFonts w:hint="eastAsia" w:ascii="方正黑体_GBK" w:hAnsi="方正黑体_GBK" w:eastAsia="方正黑体_GBK" w:cs="方正黑体_GBK"/>
          <w:i w:val="0"/>
          <w:caps w:val="0"/>
          <w:color w:val="auto"/>
          <w:spacing w:val="0"/>
          <w:sz w:val="32"/>
          <w:szCs w:val="32"/>
          <w:shd w:val="clear" w:fill="FFFFFF"/>
          <w:lang w:val="en-US" w:eastAsia="zh-CN"/>
        </w:rPr>
        <w:t xml:space="preserve">第十四条 </w:t>
      </w:r>
      <w:r>
        <w:rPr>
          <w:rFonts w:hint="default" w:ascii="Times New Roman" w:hAnsi="Times New Roman" w:eastAsia="方正仿宋_GBK" w:cs="Times New Roman"/>
          <w:i w:val="0"/>
          <w:caps w:val="0"/>
          <w:color w:val="auto"/>
          <w:spacing w:val="0"/>
          <w:sz w:val="32"/>
          <w:szCs w:val="32"/>
          <w:shd w:val="clear" w:fill="FFFFFF"/>
          <w:lang w:val="en-US" w:eastAsia="zh-CN"/>
        </w:rPr>
        <w:t xml:space="preserve"> 申报单位收到专项资金后，应按照项目实施方案组织实施，未经批准，不得变更项目建设内容，同时应严格按照国家财务会计制度的规定，做好专项资金会计核算工作，严格专款专用，自觉接受监督检查，不得挪作他用。若出现项目终止、撤销或变更，或按规定及协议约定应当退回、返还专项资金的，由项目主管单位按程序追回已拨付资金。</w:t>
      </w:r>
    </w:p>
    <w:p>
      <w:pPr>
        <w:pStyle w:val="2"/>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r>
        <w:rPr>
          <w:rFonts w:hint="default" w:ascii="方正黑体_GBK" w:hAnsi="方正黑体_GBK" w:eastAsia="方正黑体_GBK" w:cs="方正黑体_GBK"/>
          <w:i w:val="0"/>
          <w:caps w:val="0"/>
          <w:color w:val="auto"/>
          <w:spacing w:val="0"/>
          <w:sz w:val="32"/>
          <w:szCs w:val="32"/>
          <w:shd w:val="clear" w:fill="FFFFFF"/>
          <w:lang w:val="en-US" w:eastAsia="zh-CN"/>
        </w:rPr>
        <w:t>第十五条</w:t>
      </w:r>
      <w:r>
        <w:rPr>
          <w:rFonts w:hint="default" w:ascii="Times New Roman" w:hAnsi="Times New Roman" w:eastAsia="方正仿宋_GBK" w:cs="Times New Roman"/>
          <w:i w:val="0"/>
          <w:caps w:val="0"/>
          <w:color w:val="auto"/>
          <w:spacing w:val="0"/>
          <w:sz w:val="32"/>
          <w:szCs w:val="32"/>
          <w:shd w:val="clear" w:fill="FFFFFF"/>
          <w:lang w:val="en-US" w:eastAsia="zh-CN"/>
        </w:rPr>
        <w:t xml:space="preserve">  本着“谁使用、谁负责”的原则，申报单位对自身信用状况、项目及材料真实性、违约责任作出书面承诺，对项目真实性、项目实施、资金使用绩效负责。申报单位不得就同一项目多头重复申报。</w:t>
      </w:r>
    </w:p>
    <w:p>
      <w:pPr>
        <w:pStyle w:val="2"/>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r>
        <w:rPr>
          <w:rFonts w:hint="default" w:ascii="方正黑体_GBK" w:hAnsi="方正黑体_GBK" w:eastAsia="方正黑体_GBK" w:cs="方正黑体_GBK"/>
          <w:i w:val="0"/>
          <w:caps w:val="0"/>
          <w:color w:val="auto"/>
          <w:spacing w:val="0"/>
          <w:sz w:val="32"/>
          <w:szCs w:val="32"/>
          <w:shd w:val="clear" w:fill="FFFFFF"/>
          <w:lang w:val="en-US" w:eastAsia="zh-CN"/>
        </w:rPr>
        <w:t>第十六条</w:t>
      </w:r>
      <w:r>
        <w:rPr>
          <w:rFonts w:hint="default" w:ascii="Times New Roman" w:hAnsi="Times New Roman" w:eastAsia="方正仿宋_GBK" w:cs="Times New Roman"/>
          <w:i w:val="0"/>
          <w:caps w:val="0"/>
          <w:color w:val="auto"/>
          <w:spacing w:val="0"/>
          <w:sz w:val="32"/>
          <w:szCs w:val="32"/>
          <w:shd w:val="clear" w:fill="FFFFFF"/>
          <w:lang w:val="en-US" w:eastAsia="zh-CN"/>
        </w:rPr>
        <w:t xml:space="preserve">  对负责专项资金管理的单位负责人、经办人员，在专项资金分配、审核、拨付、管理中存在以权谋私、滥用职权、玩忽职守、徇私舞弊等违法违纪行为的，按照《中华人民共和国预算法》《中华人民共和国公务员法》等法律规定追究相应责任；涉嫌犯罪的，移送司法机关处理。</w:t>
      </w:r>
    </w:p>
    <w:p>
      <w:pPr>
        <w:pStyle w:val="2"/>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r>
        <w:rPr>
          <w:rFonts w:hint="default" w:ascii="方正黑体_GBK" w:hAnsi="方正黑体_GBK" w:eastAsia="方正黑体_GBK" w:cs="方正黑体_GBK"/>
          <w:i w:val="0"/>
          <w:caps w:val="0"/>
          <w:color w:val="auto"/>
          <w:spacing w:val="0"/>
          <w:sz w:val="32"/>
          <w:szCs w:val="32"/>
          <w:shd w:val="clear" w:fill="FFFFFF"/>
          <w:lang w:val="en-US" w:eastAsia="zh-CN"/>
        </w:rPr>
        <w:t>第六章</w:t>
      </w:r>
      <w:r>
        <w:rPr>
          <w:rFonts w:hint="eastAsia" w:ascii="方正黑体_GBK" w:hAnsi="方正黑体_GBK" w:eastAsia="方正黑体_GBK" w:cs="方正黑体_GBK"/>
          <w:i w:val="0"/>
          <w:caps w:val="0"/>
          <w:color w:val="auto"/>
          <w:spacing w:val="0"/>
          <w:sz w:val="32"/>
          <w:szCs w:val="32"/>
          <w:shd w:val="clear" w:fill="FFFFFF"/>
          <w:lang w:val="en-US" w:eastAsia="zh-CN"/>
        </w:rPr>
        <w:t xml:space="preserve"> </w:t>
      </w:r>
      <w:r>
        <w:rPr>
          <w:rFonts w:hint="default" w:ascii="方正黑体_GBK" w:hAnsi="方正黑体_GBK" w:eastAsia="方正黑体_GBK" w:cs="方正黑体_GBK"/>
          <w:i w:val="0"/>
          <w:caps w:val="0"/>
          <w:color w:val="auto"/>
          <w:spacing w:val="0"/>
          <w:sz w:val="32"/>
          <w:szCs w:val="32"/>
          <w:shd w:val="clear" w:fill="FFFFFF"/>
          <w:lang w:val="en-US" w:eastAsia="zh-CN"/>
        </w:rPr>
        <w:t xml:space="preserve"> 附 则</w:t>
      </w:r>
    </w:p>
    <w:p>
      <w:pPr>
        <w:pStyle w:val="2"/>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r>
        <w:rPr>
          <w:rFonts w:hint="default" w:ascii="方正黑体_GBK" w:hAnsi="方正黑体_GBK" w:eastAsia="方正黑体_GBK" w:cs="方正黑体_GBK"/>
          <w:i w:val="0"/>
          <w:caps w:val="0"/>
          <w:color w:val="auto"/>
          <w:spacing w:val="0"/>
          <w:sz w:val="32"/>
          <w:szCs w:val="32"/>
          <w:shd w:val="clear" w:fill="FFFFFF"/>
          <w:lang w:val="en-US" w:eastAsia="zh-CN"/>
        </w:rPr>
        <w:t>第十七条</w:t>
      </w:r>
      <w:r>
        <w:rPr>
          <w:rFonts w:hint="default" w:ascii="Times New Roman" w:hAnsi="Times New Roman" w:eastAsia="方正仿宋_GBK" w:cs="Times New Roman"/>
          <w:i w:val="0"/>
          <w:caps w:val="0"/>
          <w:color w:val="auto"/>
          <w:spacing w:val="0"/>
          <w:sz w:val="32"/>
          <w:szCs w:val="32"/>
          <w:shd w:val="clear" w:fill="FFFFFF"/>
          <w:lang w:val="en-US" w:eastAsia="zh-CN"/>
        </w:rPr>
        <w:t xml:space="preserve">  本方案由区经济信息委、区财政局、工业园区管委会按职责分工负责解释。</w:t>
      </w:r>
    </w:p>
    <w:p>
      <w:pPr>
        <w:pStyle w:val="2"/>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r>
        <w:rPr>
          <w:rFonts w:hint="default" w:ascii="方正黑体_GBK" w:hAnsi="方正黑体_GBK" w:eastAsia="方正黑体_GBK" w:cs="方正黑体_GBK"/>
          <w:i w:val="0"/>
          <w:caps w:val="0"/>
          <w:color w:val="auto"/>
          <w:spacing w:val="0"/>
          <w:sz w:val="32"/>
          <w:szCs w:val="32"/>
          <w:shd w:val="clear" w:fill="FFFFFF"/>
          <w:lang w:val="en-US" w:eastAsia="zh-CN"/>
        </w:rPr>
        <w:t>第十八条</w:t>
      </w:r>
      <w:r>
        <w:rPr>
          <w:rFonts w:hint="default" w:ascii="Times New Roman" w:hAnsi="Times New Roman" w:eastAsia="方正仿宋_GBK" w:cs="Times New Roman"/>
          <w:i w:val="0"/>
          <w:caps w:val="0"/>
          <w:color w:val="auto"/>
          <w:spacing w:val="0"/>
          <w:sz w:val="32"/>
          <w:szCs w:val="32"/>
          <w:shd w:val="clear" w:fill="FFFFFF"/>
          <w:lang w:val="en-US" w:eastAsia="zh-CN"/>
        </w:rPr>
        <w:t xml:space="preserve">  本方案自印发之日起施行。</w:t>
      </w: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32"/>
        <w:lang w:val="en-US" w:eastAsia="zh-CN"/>
      </w:rPr>
      <w:t>重庆市南川区经济和信息化委员会</w:t>
    </w:r>
    <w:r>
      <w:rPr>
        <w:rFonts w:hint="eastAsia" w:ascii="宋体" w:hAnsi="宋体" w:eastAsia="宋体" w:cs="宋体"/>
        <w:b/>
        <w:bCs/>
        <w:color w:val="005192"/>
        <w:sz w:val="28"/>
        <w:szCs w:val="44"/>
        <w:lang w:val="en-US" w:eastAsia="zh-CN"/>
      </w:rPr>
      <w:t xml:space="preserve">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重庆市南川区经济和信息化委员会行政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2MGM3ZDdmNGYxN2RkOGQ2OGU4NjhjZjE2Y2M4ZjMifQ=="/>
  </w:docVars>
  <w:rsids>
    <w:rsidRoot w:val="00172A27"/>
    <w:rsid w:val="005D4603"/>
    <w:rsid w:val="019E71BD"/>
    <w:rsid w:val="01E93D58"/>
    <w:rsid w:val="02FA25DD"/>
    <w:rsid w:val="04B679C3"/>
    <w:rsid w:val="04C45BFC"/>
    <w:rsid w:val="053D01B1"/>
    <w:rsid w:val="05F07036"/>
    <w:rsid w:val="060379FA"/>
    <w:rsid w:val="06E00104"/>
    <w:rsid w:val="080A54D2"/>
    <w:rsid w:val="080F63D8"/>
    <w:rsid w:val="0843241C"/>
    <w:rsid w:val="09341458"/>
    <w:rsid w:val="098254C2"/>
    <w:rsid w:val="09E36B2C"/>
    <w:rsid w:val="0A0F696E"/>
    <w:rsid w:val="0A73514E"/>
    <w:rsid w:val="0A766EDE"/>
    <w:rsid w:val="0A782765"/>
    <w:rsid w:val="0AD64BE8"/>
    <w:rsid w:val="0B0912D7"/>
    <w:rsid w:val="0B1F6D26"/>
    <w:rsid w:val="0C442D22"/>
    <w:rsid w:val="0C4B5C57"/>
    <w:rsid w:val="0CCC323C"/>
    <w:rsid w:val="0E025194"/>
    <w:rsid w:val="0E042561"/>
    <w:rsid w:val="0E4B68F9"/>
    <w:rsid w:val="0ECA7307"/>
    <w:rsid w:val="0EEF0855"/>
    <w:rsid w:val="0EF56A7A"/>
    <w:rsid w:val="0F182768"/>
    <w:rsid w:val="0F9022FF"/>
    <w:rsid w:val="119836EC"/>
    <w:rsid w:val="11DB7C71"/>
    <w:rsid w:val="122431D2"/>
    <w:rsid w:val="122C7AF6"/>
    <w:rsid w:val="12680E64"/>
    <w:rsid w:val="12A9730B"/>
    <w:rsid w:val="137B5074"/>
    <w:rsid w:val="13CB5FFB"/>
    <w:rsid w:val="14045069"/>
    <w:rsid w:val="151632A6"/>
    <w:rsid w:val="152D2DCA"/>
    <w:rsid w:val="153876C0"/>
    <w:rsid w:val="16445BF1"/>
    <w:rsid w:val="17996410"/>
    <w:rsid w:val="179F1B82"/>
    <w:rsid w:val="17E51FCF"/>
    <w:rsid w:val="182F46E8"/>
    <w:rsid w:val="187168EA"/>
    <w:rsid w:val="18D314AE"/>
    <w:rsid w:val="196673CA"/>
    <w:rsid w:val="196F7429"/>
    <w:rsid w:val="19824512"/>
    <w:rsid w:val="19E57796"/>
    <w:rsid w:val="1A626F8D"/>
    <w:rsid w:val="1C485D0F"/>
    <w:rsid w:val="1C827473"/>
    <w:rsid w:val="1CF734C9"/>
    <w:rsid w:val="1D8A4831"/>
    <w:rsid w:val="1DE702CC"/>
    <w:rsid w:val="1DEC284C"/>
    <w:rsid w:val="1E6523AC"/>
    <w:rsid w:val="1F274302"/>
    <w:rsid w:val="20062169"/>
    <w:rsid w:val="20A35C0A"/>
    <w:rsid w:val="21A41C3A"/>
    <w:rsid w:val="22440422"/>
    <w:rsid w:val="22BB4BBB"/>
    <w:rsid w:val="25513E86"/>
    <w:rsid w:val="257743F5"/>
    <w:rsid w:val="25DA0320"/>
    <w:rsid w:val="25EB1AF4"/>
    <w:rsid w:val="26105AEF"/>
    <w:rsid w:val="28167AFD"/>
    <w:rsid w:val="289E5635"/>
    <w:rsid w:val="28B95063"/>
    <w:rsid w:val="28E21F0E"/>
    <w:rsid w:val="28E55011"/>
    <w:rsid w:val="29D11A3A"/>
    <w:rsid w:val="2A5818A5"/>
    <w:rsid w:val="2A7C3754"/>
    <w:rsid w:val="2CD77D84"/>
    <w:rsid w:val="2DB41456"/>
    <w:rsid w:val="2DD05FE1"/>
    <w:rsid w:val="2EAE0692"/>
    <w:rsid w:val="2EAE3447"/>
    <w:rsid w:val="2EC65314"/>
    <w:rsid w:val="2F1321AD"/>
    <w:rsid w:val="2F402580"/>
    <w:rsid w:val="2F7B66D0"/>
    <w:rsid w:val="2FF43D8C"/>
    <w:rsid w:val="31A15F24"/>
    <w:rsid w:val="31C37EBA"/>
    <w:rsid w:val="32877139"/>
    <w:rsid w:val="33CF5CE0"/>
    <w:rsid w:val="343C3F54"/>
    <w:rsid w:val="348B598D"/>
    <w:rsid w:val="34992BA1"/>
    <w:rsid w:val="35845BB2"/>
    <w:rsid w:val="36A71B58"/>
    <w:rsid w:val="36F6663C"/>
    <w:rsid w:val="36FB1DF0"/>
    <w:rsid w:val="3736112E"/>
    <w:rsid w:val="37940C11"/>
    <w:rsid w:val="395347B5"/>
    <w:rsid w:val="39561614"/>
    <w:rsid w:val="39A232A0"/>
    <w:rsid w:val="39E745AA"/>
    <w:rsid w:val="3A3F02FA"/>
    <w:rsid w:val="3A706705"/>
    <w:rsid w:val="3A8A3C6B"/>
    <w:rsid w:val="3AE73818"/>
    <w:rsid w:val="3B3A0AF4"/>
    <w:rsid w:val="3B5A6BBB"/>
    <w:rsid w:val="3C8C1F1C"/>
    <w:rsid w:val="3CA154E3"/>
    <w:rsid w:val="3CCA0D3F"/>
    <w:rsid w:val="3CD72A6B"/>
    <w:rsid w:val="3D777E8C"/>
    <w:rsid w:val="3E6B1DF8"/>
    <w:rsid w:val="3EB968CD"/>
    <w:rsid w:val="3EDA13A6"/>
    <w:rsid w:val="3FF56C14"/>
    <w:rsid w:val="40D67AD8"/>
    <w:rsid w:val="417B75E9"/>
    <w:rsid w:val="42430A63"/>
    <w:rsid w:val="42F058B7"/>
    <w:rsid w:val="436109F6"/>
    <w:rsid w:val="441A38D4"/>
    <w:rsid w:val="4504239D"/>
    <w:rsid w:val="453F0120"/>
    <w:rsid w:val="464D2A2A"/>
    <w:rsid w:val="4698326B"/>
    <w:rsid w:val="4851401A"/>
    <w:rsid w:val="4A171FDF"/>
    <w:rsid w:val="4A192915"/>
    <w:rsid w:val="4A513E5D"/>
    <w:rsid w:val="4ADB5E1D"/>
    <w:rsid w:val="4BC77339"/>
    <w:rsid w:val="4C212AFC"/>
    <w:rsid w:val="4C9236C5"/>
    <w:rsid w:val="4CE70AA9"/>
    <w:rsid w:val="4D6D36A4"/>
    <w:rsid w:val="4DCB3F26"/>
    <w:rsid w:val="4E250A85"/>
    <w:rsid w:val="4F391364"/>
    <w:rsid w:val="4FBA6948"/>
    <w:rsid w:val="4FFD4925"/>
    <w:rsid w:val="50577CF3"/>
    <w:rsid w:val="505C172E"/>
    <w:rsid w:val="506405EA"/>
    <w:rsid w:val="514B0F6B"/>
    <w:rsid w:val="515B7CB7"/>
    <w:rsid w:val="51C749B5"/>
    <w:rsid w:val="51E64AF7"/>
    <w:rsid w:val="52F46F0B"/>
    <w:rsid w:val="52F757BE"/>
    <w:rsid w:val="532B6A10"/>
    <w:rsid w:val="539E4E99"/>
    <w:rsid w:val="53D8014D"/>
    <w:rsid w:val="54057A84"/>
    <w:rsid w:val="550C209A"/>
    <w:rsid w:val="556A16CD"/>
    <w:rsid w:val="55E064E0"/>
    <w:rsid w:val="56892BD1"/>
    <w:rsid w:val="57014E5D"/>
    <w:rsid w:val="572C6D10"/>
    <w:rsid w:val="574627DD"/>
    <w:rsid w:val="575868BD"/>
    <w:rsid w:val="5943350B"/>
    <w:rsid w:val="59A65848"/>
    <w:rsid w:val="5AD6441B"/>
    <w:rsid w:val="5AEB5C08"/>
    <w:rsid w:val="5AF46EE8"/>
    <w:rsid w:val="5DC34279"/>
    <w:rsid w:val="5E654AB5"/>
    <w:rsid w:val="5FCD688E"/>
    <w:rsid w:val="5FF9BDAA"/>
    <w:rsid w:val="60017C7C"/>
    <w:rsid w:val="60123C37"/>
    <w:rsid w:val="602E3D58"/>
    <w:rsid w:val="608816D1"/>
    <w:rsid w:val="60EF4E7F"/>
    <w:rsid w:val="6269288E"/>
    <w:rsid w:val="62816E52"/>
    <w:rsid w:val="63A252D2"/>
    <w:rsid w:val="64030466"/>
    <w:rsid w:val="6416019A"/>
    <w:rsid w:val="648B0A32"/>
    <w:rsid w:val="64CD2AA9"/>
    <w:rsid w:val="658F6764"/>
    <w:rsid w:val="65FC58CE"/>
    <w:rsid w:val="665233C1"/>
    <w:rsid w:val="66772A46"/>
    <w:rsid w:val="66BC30B4"/>
    <w:rsid w:val="67595B90"/>
    <w:rsid w:val="6848469A"/>
    <w:rsid w:val="69110F2F"/>
    <w:rsid w:val="69AC0D42"/>
    <w:rsid w:val="69B87C08"/>
    <w:rsid w:val="69D02B99"/>
    <w:rsid w:val="69E76134"/>
    <w:rsid w:val="6A4946F9"/>
    <w:rsid w:val="6AD9688B"/>
    <w:rsid w:val="6B68303F"/>
    <w:rsid w:val="6D0E3F22"/>
    <w:rsid w:val="6DB85E1E"/>
    <w:rsid w:val="6ED10DB5"/>
    <w:rsid w:val="71F15DA2"/>
    <w:rsid w:val="72F6601F"/>
    <w:rsid w:val="738D5656"/>
    <w:rsid w:val="744E4660"/>
    <w:rsid w:val="74F71921"/>
    <w:rsid w:val="753355A2"/>
    <w:rsid w:val="759F1C61"/>
    <w:rsid w:val="75A849CA"/>
    <w:rsid w:val="769F2DE8"/>
    <w:rsid w:val="76AC2297"/>
    <w:rsid w:val="76FDEB7C"/>
    <w:rsid w:val="770A5210"/>
    <w:rsid w:val="778D0910"/>
    <w:rsid w:val="7967694A"/>
    <w:rsid w:val="79856DD0"/>
    <w:rsid w:val="79C65162"/>
    <w:rsid w:val="79DE38A2"/>
    <w:rsid w:val="79EE7E31"/>
    <w:rsid w:val="7B9151A9"/>
    <w:rsid w:val="7BA43E13"/>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rFonts w:ascii="Calibri" w:hAnsi="Calibri" w:eastAsia="宋体" w:cs="Times New Roman"/>
      <w:b/>
      <w:bCs/>
      <w:kern w:val="44"/>
      <w:sz w:val="44"/>
      <w:szCs w:val="44"/>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paragraph" w:styleId="5">
    <w:name w:val="heading 6"/>
    <w:basedOn w:val="1"/>
    <w:next w:val="1"/>
    <w:semiHidden/>
    <w:unhideWhenUsed/>
    <w:qFormat/>
    <w:uiPriority w:val="0"/>
    <w:pPr>
      <w:keepNext/>
      <w:keepLines/>
      <w:spacing w:before="240" w:after="64" w:line="320" w:lineRule="auto"/>
      <w:outlineLvl w:val="5"/>
    </w:pPr>
    <w:rPr>
      <w:rFonts w:asciiTheme="majorHAnsi" w:hAnsiTheme="majorHAnsi" w:eastAsiaTheme="majorEastAsia" w:cstheme="majorBidi"/>
      <w:b/>
      <w:bCs/>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6">
    <w:name w:val="annotation text"/>
    <w:basedOn w:val="1"/>
    <w:qFormat/>
    <w:uiPriority w:val="0"/>
    <w:pPr>
      <w:jc w:val="left"/>
    </w:p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paragraph" w:styleId="12">
    <w:name w:val="List Paragraph"/>
    <w:basedOn w:val="1"/>
    <w:qFormat/>
    <w:uiPriority w:val="34"/>
    <w:pPr>
      <w:ind w:firstLine="420" w:firstLineChars="200"/>
    </w:pPr>
    <w:rPr>
      <w:rFonts w:ascii="Calibri" w:hAnsi="Calibri" w:eastAsia="宋体"/>
      <w:sz w:val="21"/>
      <w:szCs w:val="22"/>
    </w:rPr>
  </w:style>
  <w:style w:type="paragraph" w:customStyle="1" w:styleId="13">
    <w:name w:val="p0"/>
    <w:basedOn w:val="1"/>
    <w:qFormat/>
    <w:uiPriority w:val="0"/>
    <w:pPr>
      <w:widowControl/>
    </w:pPr>
    <w:rPr>
      <w:rFonts w:ascii="Calibri" w:hAnsi="Calibri" w:eastAsia="宋体" w:cs="宋体"/>
      <w:kern w:val="0"/>
      <w:szCs w:val="32"/>
    </w:rPr>
  </w:style>
  <w:style w:type="paragraph" w:customStyle="1" w:styleId="1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2313</Words>
  <Characters>2327</Characters>
  <Lines>1</Lines>
  <Paragraphs>1</Paragraphs>
  <TotalTime>7</TotalTime>
  <ScaleCrop>false</ScaleCrop>
  <LinksUpToDate>false</LinksUpToDate>
  <CharactersWithSpaces>2458</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2022-06-06T16:09:00Z</cp:lastPrinted>
  <dcterms:modified xsi:type="dcterms:W3CDTF">2025-10-16T02:11:23Z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E06E7E9E7FA94B4F9103C3F027076B63</vt:lpwstr>
  </property>
  <property fmtid="{D5CDD505-2E9C-101B-9397-08002B2CF9AE}" pid="4" name="KSOTemplateDocerSaveRecord">
    <vt:lpwstr>eyJoZGlkIjoiNTRjM2ZiZTcxNDE3YmQ4MTFjMDU3MzA0ZTNlYTUxNzciLCJ1c2VySWQiOiIyMDk3NzA1NDkifQ==</vt:lpwstr>
  </property>
</Properties>
</file>