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重庆市南川区生态环境局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重庆市南川区公安局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重庆市南川区交通运输委员会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关于优化调整高排放柴油货车限行措施的通告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南川环发〔2025〕23号</w:t>
      </w:r>
    </w:p>
    <w:p>
      <w:pPr>
        <w:jc w:val="center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为进一步优化城区道路交通秩序，改善环境空气质量，根据《重庆市大气污染防治条例》有关规定，结合城区道路交通实际，决定优化调整高排放车辆限行管理，现通告如下。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一、限行车辆类型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国三及以下排放标准的柴油货车、国四排放标准的柴油货车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二、限行时间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从通告印发之日起，全天24小时禁止国三及以下排放标准的柴油货车驶入限行区域，从2026年7月1日起，每天7:00—22:00禁止国四排放标准的柴油货车驶入限行区域。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三、限行区域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花山南路（国道G353）—龙江大道—龙凤大道—隆化大道—水口路—来游路—北环路—永隆路—书画路—九鼎二支路—九鼎路—金山大道—金佛大道—花山南路（国道G353），包含上述道路以内的区域。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需通过限行区域的车辆，建议在文凤高速互通、东胜高速互通、北固高速互通等通过南万高速、G65包茂高速、南两高速等绕行。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四、特殊车辆通行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军车、警车、消防车、救护车、工程救险车、应急救援车和中国邮政专用车不在限行对象范围内。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五、对违规闯禁的高排放车辆，由公安部门依法查处。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六、本通告自印发之日起实施。本通告实施前相关规定与本通告不一致的，以本通告为准。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重庆市南川区生态环境局       重庆市南川区公安局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重庆市南川区交通运输委员会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2025年12月1日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lang w:eastAsia="zh-CN"/>
        </w:rPr>
        <w:t>（此件公开发布）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844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tElB3UAAAACAEAAA8AAAAAAAAA&#10;AQAgAAAAIgAAAGRycy9kb3ducmV2LnhtbFBLAQIUABQAAAAIAIdO4kCNxeOVFQIAABUEAAAOAAAA&#10;AAAAAAEAIAAAACM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-128905</wp:posOffset>
              </wp:positionV>
              <wp:extent cx="5729605" cy="3175"/>
              <wp:effectExtent l="0" t="10795" r="4445" b="14605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9605" cy="317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7.05pt;margin-top:-10.15pt;height:0.25pt;width:451.15pt;z-index:251660288;mso-width-relative:page;mso-height-relative:page;" filled="f" stroked="t" coordsize="21600,21600" o:gfxdata="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WEMwD1wAAAAsBAAAPAAAAAAAAAAEAIAAAACIAAABk&#10;cnMvZG93bnJldi54bWxQSwECFAAUAAAACACHTuJAPYhfJc4BAABnAwAADgAAAAAAAAABACAAAAAm&#10;AQAAZHJzL2Uyb0RvYy54bWxQSwUGAAAAAAYABgBZAQAAZ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重庆市南川区生态环境局发布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5" name="图片 5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重庆市南川区生态环境局行政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366395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8.85pt;height:0pt;width:442.55pt;z-index:251659264;mso-width-relative:page;mso-height-relative:page;" filled="f" stroked="t" coordsize="21600,21600" o:gfxdata="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/tbi3TAAAABgEAAA8AAAAAAAAAAQAgAAAAIgAAAGRycy9kb3du&#10;cmV2LnhtbFBLAQIUABQAAAAIAIdO4kBMsxWgywEAAGQDAAAOAAAAAAAAAAEAIAAAACIBAABkcnMv&#10;ZTJvRG9jLnhtbFBLBQYAAAAABgAGAFkBAABf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E2214"/>
    <w:rsid w:val="094E528A"/>
    <w:rsid w:val="216422E0"/>
    <w:rsid w:val="27030F9E"/>
    <w:rsid w:val="2AF363B3"/>
    <w:rsid w:val="5EB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7"/>
    <w:basedOn w:val="1"/>
    <w:next w:val="1"/>
    <w:qFormat/>
    <w:uiPriority w:val="0"/>
    <w:pPr>
      <w:widowControl w:val="0"/>
      <w:ind w:left="252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580</Characters>
  <Lines>0</Lines>
  <Paragraphs>0</Paragraphs>
  <TotalTime>0</TotalTime>
  <ScaleCrop>false</ScaleCrop>
  <LinksUpToDate>false</LinksUpToDate>
  <CharactersWithSpaces>597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2025-12-18T01:37:00Z</dcterms:created>
  <dc:creator>张聍匀</dc:creator>
  <cp:lastModifiedBy>张聍匀</cp:lastModifiedBy>
  <dcterms:modified xsi:type="dcterms:W3CDTF">2025-12-31T01:14:50Z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