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rPr>
      </w:pPr>
      <w:r>
        <w:rPr>
          <w:rFonts w:hint="default" w:ascii="Times New Roman" w:hAnsi="Times New Roman" w:eastAsia="方正小标宋_GBK" w:cs="Times New Roman"/>
          <w:sz w:val="44"/>
          <w:szCs w:val="44"/>
        </w:rPr>
        <w:t>重庆市南川区</w:t>
      </w:r>
      <w:r>
        <w:rPr>
          <w:rFonts w:hint="default" w:ascii="Times New Roman" w:hAnsi="Times New Roman" w:eastAsia="方正小标宋_GBK" w:cs="Times New Roman"/>
          <w:sz w:val="44"/>
          <w:szCs w:val="44"/>
          <w:lang w:val="en-US" w:eastAsia="zh-CN"/>
        </w:rPr>
        <w:t>木凉镇人民政府</w:t>
      </w:r>
    </w:p>
    <w:p>
      <w:pPr>
        <w:pStyle w:val="12"/>
        <w:keepNext w:val="0"/>
        <w:keepLines w:val="0"/>
        <w:pageBreakBefore w:val="0"/>
        <w:widowControl w:val="0"/>
        <w:kinsoku/>
        <w:wordWrap/>
        <w:overflowPunct/>
        <w:topLinePunct w:val="0"/>
        <w:bidi w:val="0"/>
        <w:snapToGrid w:val="0"/>
        <w:spacing w:line="600" w:lineRule="exact"/>
        <w:jc w:val="center"/>
        <w:textAlignment w:val="auto"/>
        <w:rPr>
          <w:rFonts w:hint="eastAsia"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关于决定废止行政规范性文件的通知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木凉府发〔2024〕1号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32"/>
          <w:szCs w:val="32"/>
          <w:shd w:val="clear" w:fill="FFFFFF"/>
          <w:lang w:val="en-US" w:eastAsia="zh-CN"/>
        </w:rPr>
      </w:pPr>
    </w:p>
    <w:p>
      <w:pPr>
        <w:pStyle w:val="11"/>
        <w:keepNext w:val="0"/>
        <w:keepLines w:val="0"/>
        <w:pageBreakBefore w:val="0"/>
        <w:widowControl w:val="0"/>
        <w:tabs>
          <w:tab w:val="left" w:pos="7560"/>
        </w:tabs>
        <w:kinsoku/>
        <w:wordWrap/>
        <w:overflowPunct/>
        <w:topLinePunct w:val="0"/>
        <w:autoSpaceDE/>
        <w:autoSpaceDN/>
        <w:bidi w:val="0"/>
        <w:adjustRightInd/>
        <w:snapToGrid/>
        <w:spacing w:before="0" w:beforeAutospacing="0" w:after="0" w:afterAutospacing="0" w:line="594" w:lineRule="exact"/>
        <w:ind w:left="0" w:leftChars="0"/>
        <w:jc w:val="both"/>
        <w:textAlignment w:val="auto"/>
        <w:rPr>
          <w:rFonts w:hint="eastAsia" w:eastAsia="方正仿宋_GBK"/>
          <w:sz w:val="32"/>
          <w:szCs w:val="32"/>
          <w:lang w:val="en-US" w:eastAsia="zh-CN"/>
        </w:rPr>
      </w:pPr>
      <w:r>
        <w:rPr>
          <w:rFonts w:hint="eastAsia" w:ascii="方正仿宋_GBK" w:hAnsi="方正仿宋_GBK" w:eastAsia="方正仿宋_GBK" w:cs="方正仿宋_GBK"/>
          <w:color w:val="auto"/>
          <w:sz w:val="32"/>
          <w:szCs w:val="32"/>
          <w:lang w:val="en-US" w:eastAsia="zh-CN"/>
        </w:rPr>
        <w:t>各村民委员会、镇级各工作岗</w:t>
      </w:r>
      <w:r>
        <w:rPr>
          <w:rFonts w:hint="eastAsia"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根据《重庆市行政规范性文件管理办法》(重庆市人民政府令第329号)的规定，经党委、政府研究决定对有效期届满的行政规范性文件《重庆市南川区木凉镇人民政府关于印发20</w:t>
      </w:r>
      <w:r>
        <w:rPr>
          <w:rFonts w:hint="eastAsia" w:ascii="Times New Roman" w:hAnsi="Times New Roman" w:eastAsia="方正仿宋_GBK" w:cs="Times New Roman"/>
          <w:color w:val="auto"/>
          <w:kern w:val="0"/>
          <w:sz w:val="32"/>
          <w:szCs w:val="32"/>
          <w:lang w:val="en-US" w:eastAsia="zh-CN" w:bidi="ar-SA"/>
        </w:rPr>
        <w:t>22</w:t>
      </w:r>
      <w:r>
        <w:rPr>
          <w:rFonts w:hint="default" w:ascii="Times New Roman" w:hAnsi="Times New Roman" w:eastAsia="方正仿宋_GBK" w:cs="Times New Roman"/>
          <w:color w:val="auto"/>
          <w:kern w:val="0"/>
          <w:sz w:val="32"/>
          <w:szCs w:val="32"/>
          <w:lang w:val="en-US" w:eastAsia="zh-CN" w:bidi="ar-SA"/>
        </w:rPr>
        <w:t>年</w:t>
      </w:r>
      <w:r>
        <w:rPr>
          <w:rFonts w:hint="eastAsia" w:ascii="Times New Roman" w:hAnsi="Times New Roman" w:eastAsia="方正仿宋_GBK" w:cs="Times New Roman"/>
          <w:color w:val="auto"/>
          <w:kern w:val="0"/>
          <w:sz w:val="32"/>
          <w:szCs w:val="32"/>
          <w:lang w:val="en-US" w:eastAsia="zh-CN" w:bidi="ar-SA"/>
        </w:rPr>
        <w:t>稳定发展粮油生产的通知》（木凉</w:t>
      </w:r>
      <w:r>
        <w:rPr>
          <w:rFonts w:hint="eastAsia" w:ascii="方正仿宋_GBK" w:hAnsi="方正仿宋_GBK" w:eastAsia="方正仿宋_GBK" w:cs="方正仿宋_GBK"/>
          <w:color w:val="auto"/>
          <w:kern w:val="0"/>
          <w:sz w:val="32"/>
          <w:szCs w:val="32"/>
          <w:lang w:val="en-US" w:eastAsia="zh-CN" w:bidi="ar-SA"/>
        </w:rPr>
        <w:t>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37</w:t>
      </w:r>
      <w:r>
        <w:rPr>
          <w:rFonts w:hint="eastAsia" w:ascii="方正仿宋_GBK" w:hAnsi="方正仿宋_GBK" w:eastAsia="方正仿宋_GBK" w:cs="方正仿宋_GBK"/>
          <w:color w:val="auto"/>
          <w:kern w:val="0"/>
          <w:sz w:val="32"/>
          <w:szCs w:val="32"/>
          <w:lang w:val="en-US" w:eastAsia="zh-CN" w:bidi="ar-SA"/>
        </w:rPr>
        <w:t>号</w:t>
      </w:r>
      <w:r>
        <w:rPr>
          <w:rFonts w:hint="eastAsia" w:ascii="Times New Roman" w:hAnsi="Times New Roman" w:eastAsia="方正仿宋_GBK" w:cs="Times New Roman"/>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《重庆市南川区木凉镇人民政府关于印发2023年撂荒地复耕复种工作方案的通知》</w:t>
      </w:r>
      <w:r>
        <w:rPr>
          <w:rFonts w:hint="eastAsia" w:ascii="方正仿宋_GBK" w:hAnsi="方正仿宋_GBK" w:eastAsia="方正仿宋_GBK" w:cs="方正仿宋_GBK"/>
          <w:color w:val="auto"/>
          <w:kern w:val="0"/>
          <w:sz w:val="32"/>
          <w:szCs w:val="32"/>
          <w:lang w:val="en-US" w:eastAsia="zh-CN" w:bidi="ar-SA"/>
        </w:rPr>
        <w:t>（木凉府发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26</w:t>
      </w:r>
      <w:r>
        <w:rPr>
          <w:rFonts w:hint="eastAsia" w:ascii="方正仿宋_GBK" w:hAnsi="方正仿宋_GBK" w:eastAsia="方正仿宋_GBK" w:cs="方正仿宋_GBK"/>
          <w:color w:val="auto"/>
          <w:kern w:val="0"/>
          <w:sz w:val="32"/>
          <w:szCs w:val="32"/>
          <w:lang w:val="en-US" w:eastAsia="zh-CN" w:bidi="ar-SA"/>
        </w:rPr>
        <w:t>号）、</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重庆市南川区木凉镇人民政府关于印发两三轮摩托车和低速电动车综合治理工作方案的通知</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木凉府发〔2023〕31号</w:t>
      </w:r>
      <w:r>
        <w:rPr>
          <w:rFonts w:hint="eastAsia" w:ascii="Times New Roman" w:hAnsi="Times New Roman" w:eastAsia="方正仿宋_GBK" w:cs="Times New Roman"/>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t>予以废止，请遵照执行。</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3840" w:firstLineChars="1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重庆市南川区木凉镇人民政府</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lang w:val="en-US" w:eastAsia="zh-CN"/>
        </w:rPr>
      </w:pPr>
      <w:r>
        <w:rPr>
          <w:rFonts w:hint="default" w:ascii="Times New Roman" w:hAnsi="Times New Roman" w:eastAsia="方正仿宋_GBK" w:cs="Times New Roman"/>
          <w:sz w:val="32"/>
          <w:szCs w:val="32"/>
          <w:lang w:val="en-US" w:eastAsia="zh-CN"/>
        </w:rPr>
        <w:t>（此件公开发布）</w:t>
      </w: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重庆市南川区木凉镇人民政府发布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重庆市南川区木凉镇人民政府行政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DZlZTAzMTkzYzg5NjZjNTFhYTAzMDI4ODZjMT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D53868"/>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7E25E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13678453670</cp:lastModifiedBy>
  <cp:lastPrinted>2022-06-06T16:09:00Z</cp:lastPrinted>
  <dcterms:modified xsi:type="dcterms:W3CDTF">2024-01-25T08:10:49Z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