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重庆市南川区西城街道办事处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关于印发西城街道通村公路养护管理及资金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使用办法的通知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西城办发〔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街道各相关村（居）委：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加强我街道农村公路的养护管理工作，切实解决公路的日常养护，保证公路安全畅通，根据《重庆市南川区通村公路养护管理考核细则》的相关规定，现将《重庆市南川区西城街道办事处通村公路养护管理及资金使用办法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附件：1</w:t>
      </w:r>
      <w:r>
        <w:rPr>
          <w:rFonts w:hint="eastAsia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西城街道通村公路养护管理及资金使用办法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540" w:firstLineChars="5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</w:t>
      </w:r>
      <w:r>
        <w:rPr>
          <w:rFonts w:hint="eastAsia" w:eastAsia="仿宋_GB2312" w:cs="Times New Roman"/>
          <w:spacing w:val="-6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 xml:space="preserve">西城街道通村公路养护管理考核内容及评分标准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重庆市南川区西城街道办事处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 xml:space="preserve"> </w:t>
      </w:r>
      <w:r>
        <w:rPr>
          <w:rFonts w:hint="eastAsia" w:eastAsia="方正仿宋_GBK" w:cs="Times New Roman"/>
          <w:bCs/>
          <w:sz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 xml:space="preserve"> 2021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 xml:space="preserve">    （此件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重庆市南川区西城街道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通村公路养护管理及资金使用办法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了加强我街道农村公路养护工作，充分发挥农村公路建设效益，建立、健全农村公路养护管理机制，使农村公路更好地服务于经济建设，根据《重庆市南川区通村公路养护管理暂行办法》的规定，结合街道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一、通村公路养护管理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通村公路日常养护及小修应做到路面基本平整、无大的</w:t>
      </w:r>
      <w:r>
        <w:rPr>
          <w:rFonts w:hint="eastAsia" w:ascii="Times New Roman" w:hAnsi="Times New Roman" w:eastAsia="方正仿宋_GBK" w:cs="方正仿宋_GBK"/>
          <w:spacing w:val="-11"/>
          <w:sz w:val="32"/>
          <w:szCs w:val="32"/>
        </w:rPr>
        <w:t>坑凼，路面整洁、路肩整齐无垮塌，无堆积物，达到晴雨通畅的要求。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加强通村公路桥梁、涵洞和不良地质路段的检查、保养、维修与加固工作，消除水毁隐患，提高道路和构造物的抗灾能力，保证其处于完好的技术状态，保证安全畅通。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  通村公路宜林地段要因地制宜进行绿化，要切实做好路树管护工作，保证通村公路标志齐全、醒目、整齐，无损坏、丢失现象。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二、通村公路资金管理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农村公路养护资金筹措与管理应遵循“政府投入、多渠道筹资、统筹安排、专户储存、专款专用、强化监管”的原则。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通村公路养护资金上级每年每公里补助1800元。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下差部分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由村（居）民委员会通过“一事一议”方式筹集或由受益企业出资或个人捐助等。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通村公路养护资金只能用于通村公路的养护，任何单位、组织和个人不得截留、挤占和挪作他用。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4. 村（居）民委员会通过“一事一议”筹集的养护资金和上级的补助资金，由村（居）民委员会按照公路养护计划，专项用于村道的养护，定期向群众公示。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三、考核与奖惩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1. 考核方式：定期检查和不定期抽查相结合。街道每半年开展一次定期检查，每半年不定期随机抽查不少于1次。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2. 考核评定：年度考核评定结果为定期与随机检查得分的平均值，总分100分。90分及以上为“优”、80-89分为“良”、70-79 分为“中”、60-69分为“次”、60分以下为“差”。截留、挤占、挪用养护金额超过总金额15%的实行一票否决，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其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他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各项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考核内容扣完该项分数为止。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3. 考核运用：年度农村公路养护考核得分作为划拨养护资金的依据：“优”、“良”等次的全额拨付并给予一定奖励；“中”等次的扣拨养护补助总额的5%；“次”等次的扣拨养护补助总额的10%；“差”等次的扣拨养护补助总额的40-50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485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25"/>
        <w:gridCol w:w="457"/>
        <w:gridCol w:w="4825"/>
        <w:gridCol w:w="1053"/>
        <w:gridCol w:w="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44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sz w:val="36"/>
                <w:szCs w:val="36"/>
              </w:rPr>
              <w:t>西城街道通村公路养护管理考核内容及评分标准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2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机构人员10分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落实专人管理，记3分；与管护人员签订养护合同，记2分。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管理体系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有管理养护制度，记3分；有养护考核制度，记2分。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查资料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57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日常管理养护40分</w:t>
            </w: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养护比例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纳入财政预算的乡村公路列养率达100％，记5分，失养里程每降低一个百分点扣0.2分。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路巡制度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道路巡查制度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，记5分。每月巡查不少于一次，检查中缺一次扣0.2分。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看记录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有巡查记录。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清扫保洁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有保洁制度，记2分，清扫保洁记8分。每周清扫保洁不少于1次。凡检查中发现一处杂物、垃圾未清扫的扣0.2分。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隐患整治 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有安全隐患整治制度，记10分。凡发现一起安全隐患未采取有效整治措施的扣2分。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桥隧管理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落实桥隧管养制度，建立完善桥隧档案资料，记4分。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养护培训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每年组织养护人员开展养护培训不少于一次，记2分，未开展不得分。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查资料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应急处置 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有公路突发事件应急预案，对发生的突发事件均予以有效处置，记4分，凡有一起未有效处置的扣2分。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4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养护  经费10分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资金使用情况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养护经费专款专用、足额使用，记10分。凡截留、挤占、挪用养护金额超过总金额15%的取消考评资格；在总金额15%以内的，每截留、挤占、挪用总额的1%扣0.5分。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查资料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查财务支出账目</w:t>
            </w:r>
            <w:r>
              <w:rPr>
                <w:rFonts w:hint="eastAsia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养护  效果40分</w:t>
            </w:r>
          </w:p>
        </w:tc>
        <w:tc>
          <w:tcPr>
            <w:tcW w:w="4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公路 路况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硬（油）化路面无坑凼、断板、沉陷，记10分，检查中发现上述情况的，一处扣0.5分；泥结路面无坑槽、车辙、积水，路肩无杂草杂物，记10分，检查中发现上述情况的，一处扣0.5分。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排水 设施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道路边沟、涵洞、桥梁等排水畅通，记5分，发现一处有淤塞扣0.2分。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交安 设施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危险路段交安设施应安尽安，记5分；受损的交安设施及时修复记5分，发现一处应安未安扣0.2分；发现一处未修复扣0.2分。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5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路政 管理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7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路政管理规范，记5分。发现挖掘，侵占公路、公路用地，违规搭接路口等一处扣0.2分；公路建控区发现一处新的违章建筑扣0.5分；发现一处违规堆码扣0.1分。</w:t>
            </w:r>
          </w:p>
        </w:tc>
        <w:tc>
          <w:tcPr>
            <w:tcW w:w="6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 xml:space="preserve">查资料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看现场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691EC1-627C-448E-B111-63B376328F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AE7C781-4736-4C03-A2F3-3766CA33025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ED2EA23-0C25-4B65-9442-9A263A8B15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4EC4762-D2B1-4F42-8791-38BBDF3DBF5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7AADFF2-9B40-4196-AC01-F4703A47B4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665A131-0AF8-4DA8-9CF0-FDF7188E9F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西城街道办事处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</w:t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西城街道办事处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JiOGY1NTYwNDkyNWU1MzNiNThjM2QxMGM0ZmI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9D97B51"/>
    <w:rsid w:val="0A766EDE"/>
    <w:rsid w:val="0AD64BE8"/>
    <w:rsid w:val="0B0912D7"/>
    <w:rsid w:val="0B2F6270"/>
    <w:rsid w:val="0E025194"/>
    <w:rsid w:val="133B50CD"/>
    <w:rsid w:val="152D2DCA"/>
    <w:rsid w:val="187168EA"/>
    <w:rsid w:val="196673CA"/>
    <w:rsid w:val="1B2F4AEE"/>
    <w:rsid w:val="1CF734C9"/>
    <w:rsid w:val="1D8B0FE9"/>
    <w:rsid w:val="1DEC284C"/>
    <w:rsid w:val="1E6523AC"/>
    <w:rsid w:val="212B193B"/>
    <w:rsid w:val="22440422"/>
    <w:rsid w:val="22BB4BBB"/>
    <w:rsid w:val="22BC3748"/>
    <w:rsid w:val="27DF27A3"/>
    <w:rsid w:val="2AEB3417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A920997"/>
    <w:rsid w:val="4AD87FA2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4FB2205"/>
    <w:rsid w:val="55E064E0"/>
    <w:rsid w:val="572C6D10"/>
    <w:rsid w:val="5DC34279"/>
    <w:rsid w:val="5FCD688E"/>
    <w:rsid w:val="5FF9BDAA"/>
    <w:rsid w:val="5FFE5333"/>
    <w:rsid w:val="608816D1"/>
    <w:rsid w:val="60EF4E7F"/>
    <w:rsid w:val="6224255D"/>
    <w:rsid w:val="648B0A32"/>
    <w:rsid w:val="665233C1"/>
    <w:rsid w:val="69AC0D42"/>
    <w:rsid w:val="6AD9688B"/>
    <w:rsid w:val="6D0E3F22"/>
    <w:rsid w:val="6D263AA7"/>
    <w:rsid w:val="744E4660"/>
    <w:rsid w:val="753355A2"/>
    <w:rsid w:val="759F1C61"/>
    <w:rsid w:val="7641321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1919</Words>
  <Characters>2008</Characters>
  <Lines>1</Lines>
  <Paragraphs>1</Paragraphs>
  <TotalTime>18</TotalTime>
  <ScaleCrop>false</ScaleCrop>
  <LinksUpToDate>false</LinksUpToDate>
  <CharactersWithSpaces>2103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hhh</cp:lastModifiedBy>
  <cp:lastPrinted>2022-05-12T00:46:00Z</cp:lastPrinted>
  <dcterms:modified xsi:type="dcterms:W3CDTF">2023-11-21T08:02:55Z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09B847C7F99040EC89D4C759D48AE318</vt:lpwstr>
  </property>
</Properties>
</file>