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7E70">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7D622624">
      <w:pPr>
        <w:pStyle w:val="23"/>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14:paraId="2FB15EFA">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firstLine="0" w:firstLineChars="0"/>
        <w:jc w:val="center"/>
        <w:textAlignment w:val="auto"/>
        <w:rPr>
          <w:rFonts w:ascii="Times New Roman" w:hAnsi="Times New Roman" w:eastAsia="方正小标宋_GBK" w:cs="Times New Roman"/>
          <w:color w:val="333333"/>
          <w:kern w:val="0"/>
          <w:sz w:val="44"/>
          <w:szCs w:val="44"/>
        </w:rPr>
      </w:pPr>
      <w:r>
        <w:rPr>
          <w:rFonts w:ascii="Times New Roman" w:hAnsi="Times New Roman" w:eastAsia="方正小标宋_GBK" w:cs="Times New Roman"/>
          <w:color w:val="333333"/>
          <w:kern w:val="0"/>
          <w:sz w:val="44"/>
          <w:szCs w:val="44"/>
        </w:rPr>
        <w:t>重庆市南川区人民政府</w:t>
      </w:r>
    </w:p>
    <w:p w14:paraId="4F15B69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Calibri" w:eastAsia="方正小标宋_GBK" w:cs="Times New Roman"/>
          <w:sz w:val="44"/>
          <w:szCs w:val="44"/>
          <w:lang w:eastAsia="zh-CN"/>
        </w:rPr>
      </w:pPr>
      <w:r>
        <w:rPr>
          <w:rFonts w:ascii="Times New Roman" w:hAnsi="Times New Roman" w:eastAsia="方正小标宋_GBK" w:cs="Times New Roman"/>
          <w:color w:val="333333"/>
          <w:kern w:val="0"/>
          <w:sz w:val="44"/>
          <w:szCs w:val="44"/>
        </w:rPr>
        <w:t>关于加强松材线虫病防治工作的通告</w:t>
      </w:r>
    </w:p>
    <w:p w14:paraId="74D3F961">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南川府</w:t>
      </w:r>
      <w:r>
        <w:rPr>
          <w:rFonts w:hint="eastAsia" w:ascii="Times New Roman" w:hAnsi="Times New Roman" w:eastAsia="方正仿宋_GBK" w:cs="Times New Roman"/>
          <w:color w:val="000000"/>
          <w:kern w:val="0"/>
          <w:sz w:val="32"/>
          <w:szCs w:val="32"/>
          <w:lang w:val="en-US" w:eastAsia="zh-CN"/>
        </w:rPr>
        <w:t>发</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en-US" w:eastAsia="zh-CN"/>
        </w:rPr>
        <w:t>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号</w:t>
      </w:r>
    </w:p>
    <w:p w14:paraId="67362C6D">
      <w:pPr>
        <w:keepNext w:val="0"/>
        <w:keepLines w:val="0"/>
        <w:pageBreakBefore w:val="0"/>
        <w:widowControl w:val="0"/>
        <w:shd w:val="clear" w:color="auto" w:fill="FFFFFF"/>
        <w:kinsoku/>
        <w:wordWrap/>
        <w:overflowPunct/>
        <w:topLinePunct w:val="0"/>
        <w:autoSpaceDE/>
        <w:autoSpaceDN/>
        <w:bidi w:val="0"/>
        <w:adjustRightInd/>
        <w:spacing w:line="600" w:lineRule="exact"/>
        <w:ind w:firstLine="480"/>
        <w:textAlignment w:val="auto"/>
        <w:rPr>
          <w:rFonts w:ascii="Times New Roman" w:hAnsi="Times New Roman" w:eastAsia="方正仿宋_GBK" w:cs="Times New Roman"/>
          <w:color w:val="333333"/>
          <w:kern w:val="0"/>
          <w:sz w:val="32"/>
          <w:szCs w:val="32"/>
        </w:rPr>
      </w:pPr>
    </w:p>
    <w:p w14:paraId="6B98F38A">
      <w:pPr>
        <w:keepNext w:val="0"/>
        <w:keepLines w:val="0"/>
        <w:pageBreakBefore w:val="0"/>
        <w:widowControl w:val="0"/>
        <w:shd w:val="clear" w:color="auto" w:fill="FFFFFF"/>
        <w:kinsoku/>
        <w:wordWrap/>
        <w:overflowPunct/>
        <w:topLinePunct w:val="0"/>
        <w:autoSpaceDE/>
        <w:autoSpaceDN/>
        <w:bidi w:val="0"/>
        <w:adjustRightInd/>
        <w:spacing w:line="600" w:lineRule="exact"/>
        <w:ind w:firstLine="48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为进一步加强松材线虫病防治工作，有效遏制疫情扩散蔓延，根据</w:t>
      </w:r>
      <w:r>
        <w:rPr>
          <w:rFonts w:hint="eastAsia" w:ascii="Times New Roman" w:hAnsi="Times New Roman" w:eastAsia="方正仿宋_GBK" w:cs="Times New Roman"/>
          <w:color w:val="333333"/>
          <w:kern w:val="0"/>
          <w:sz w:val="32"/>
          <w:szCs w:val="32"/>
        </w:rPr>
        <w:t>《国家林业和草原局关于重新印发松材线虫病疫区和疫木管理办法的通知》（林生规</w:t>
      </w:r>
      <w:r>
        <w:rPr>
          <w:rFonts w:ascii="Times New Roman" w:hAnsi="Times New Roman" w:eastAsia="方正仿宋_GBK" w:cs="Times New Roman"/>
          <w:color w:val="333333"/>
          <w:kern w:val="0"/>
          <w:sz w:val="32"/>
          <w:szCs w:val="32"/>
        </w:rPr>
        <w:t>〔2023〕</w:t>
      </w:r>
      <w:r>
        <w:rPr>
          <w:rFonts w:hint="eastAsia" w:ascii="Times New Roman" w:hAnsi="Times New Roman" w:eastAsia="方正仿宋_GBK" w:cs="Times New Roman"/>
          <w:color w:val="333333"/>
          <w:kern w:val="0"/>
          <w:sz w:val="32"/>
          <w:szCs w:val="32"/>
        </w:rPr>
        <w:t>7号）</w:t>
      </w:r>
      <w:r>
        <w:rPr>
          <w:rFonts w:ascii="Times New Roman" w:hAnsi="Times New Roman" w:eastAsia="方正仿宋_GBK" w:cs="Times New Roman"/>
          <w:color w:val="333333"/>
          <w:kern w:val="0"/>
          <w:sz w:val="32"/>
          <w:szCs w:val="32"/>
        </w:rPr>
        <w:t>和《重庆市植物检疫条例》等法律法规规定，结合我区实际，现将有关事项通告如下：</w:t>
      </w:r>
    </w:p>
    <w:p w14:paraId="28EEF16A">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一、疫木管控范围</w:t>
      </w:r>
    </w:p>
    <w:p w14:paraId="505B22EC">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国家林业和草原局（2018年第1号公告）公布南川区为松材线虫病疫区。</w:t>
      </w:r>
      <w:r>
        <w:rPr>
          <w:rFonts w:ascii="Times New Roman" w:hAnsi="Times New Roman" w:eastAsia="方正仿宋_GBK" w:cs="Times New Roman"/>
          <w:sz w:val="32"/>
          <w:szCs w:val="32"/>
        </w:rPr>
        <w:t>全区范围内未经除害处理的松科植物及其制品均为疫木。</w:t>
      </w:r>
    </w:p>
    <w:p w14:paraId="62664CB4">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二、疫木采伐管理</w:t>
      </w:r>
    </w:p>
    <w:p w14:paraId="585814FF">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在松材线虫病疫情拔除前，全区松科植物只能进行除治性采伐，严防借疫木采伐之名过度采伐，禁止疫区开展除治性采伐以外的其他疫木采伐活动。</w:t>
      </w:r>
    </w:p>
    <w:p w14:paraId="7F38A164">
      <w:pPr>
        <w:keepNext w:val="0"/>
        <w:keepLines w:val="0"/>
        <w:pageBreakBefore w:val="0"/>
        <w:widowControl w:val="0"/>
        <w:numPr>
          <w:ilvl w:val="0"/>
          <w:numId w:val="0"/>
        </w:numPr>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kern w:val="0"/>
          <w:sz w:val="32"/>
          <w:szCs w:val="32"/>
        </w:rPr>
      </w:pPr>
      <w:r>
        <w:rPr>
          <w:rFonts w:hint="eastAsia" w:ascii="Times New Roman" w:hAnsi="Times New Roman" w:eastAsia="方正黑体_GBK" w:cs="Times New Roman"/>
          <w:color w:val="333333"/>
          <w:kern w:val="0"/>
          <w:sz w:val="32"/>
          <w:szCs w:val="32"/>
          <w:lang w:val="en-US" w:eastAsia="zh-CN"/>
        </w:rPr>
        <w:t>三、</w:t>
      </w:r>
      <w:r>
        <w:rPr>
          <w:rFonts w:ascii="Times New Roman" w:hAnsi="Times New Roman" w:eastAsia="方正黑体_GBK" w:cs="Times New Roman"/>
          <w:color w:val="333333"/>
          <w:kern w:val="0"/>
          <w:sz w:val="32"/>
          <w:szCs w:val="32"/>
        </w:rPr>
        <w:t>疫木防治</w:t>
      </w:r>
      <w:r>
        <w:rPr>
          <w:rFonts w:ascii="Times New Roman" w:hAnsi="Times New Roman" w:eastAsia="方正黑体_GBK" w:cs="Times New Roman"/>
          <w:kern w:val="0"/>
          <w:sz w:val="32"/>
          <w:szCs w:val="32"/>
        </w:rPr>
        <w:t>管理</w:t>
      </w:r>
    </w:p>
    <w:p w14:paraId="4E8C1745">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坚持政府主导、属地管理的原则。疫情防治实行地方人民政府负责制。</w:t>
      </w:r>
      <w:r>
        <w:rPr>
          <w:rFonts w:hint="eastAsia" w:ascii="Times New Roman" w:hAnsi="Times New Roman" w:eastAsia="方正仿宋_GBK" w:cs="Times New Roman"/>
          <w:color w:val="333333"/>
          <w:kern w:val="0"/>
          <w:sz w:val="32"/>
          <w:szCs w:val="32"/>
        </w:rPr>
        <w:t>乡镇（街道）、村（社区）在疫情防治过程中应当履行防治责任</w:t>
      </w:r>
      <w:r>
        <w:rPr>
          <w:rFonts w:ascii="Times New Roman" w:hAnsi="Times New Roman" w:eastAsia="方正仿宋_GBK" w:cs="Times New Roman"/>
          <w:color w:val="333333"/>
          <w:kern w:val="0"/>
          <w:sz w:val="32"/>
          <w:szCs w:val="32"/>
        </w:rPr>
        <w:t>，做好当地群众的</w:t>
      </w:r>
      <w:r>
        <w:rPr>
          <w:rFonts w:hint="eastAsia" w:ascii="Times New Roman" w:hAnsi="Times New Roman" w:eastAsia="方正仿宋_GBK" w:cs="Times New Roman"/>
          <w:color w:val="333333"/>
          <w:kern w:val="0"/>
          <w:sz w:val="32"/>
          <w:szCs w:val="32"/>
        </w:rPr>
        <w:t>宣传教育</w:t>
      </w:r>
      <w:r>
        <w:rPr>
          <w:rFonts w:ascii="Times New Roman" w:hAnsi="Times New Roman" w:eastAsia="方正仿宋_GBK" w:cs="Times New Roman"/>
          <w:color w:val="333333"/>
          <w:kern w:val="0"/>
          <w:sz w:val="32"/>
          <w:szCs w:val="32"/>
        </w:rPr>
        <w:t>组织协调</w:t>
      </w:r>
      <w:r>
        <w:rPr>
          <w:rFonts w:hint="eastAsia" w:ascii="Times New Roman" w:hAnsi="Times New Roman" w:eastAsia="方正仿宋_GBK" w:cs="Times New Roman"/>
          <w:color w:val="333333"/>
          <w:kern w:val="0"/>
          <w:sz w:val="32"/>
          <w:szCs w:val="32"/>
        </w:rPr>
        <w:t>等</w:t>
      </w:r>
      <w:r>
        <w:rPr>
          <w:rFonts w:ascii="Times New Roman" w:hAnsi="Times New Roman" w:eastAsia="方正仿宋_GBK" w:cs="Times New Roman"/>
          <w:color w:val="333333"/>
          <w:kern w:val="0"/>
          <w:sz w:val="32"/>
          <w:szCs w:val="32"/>
        </w:rPr>
        <w:t>工作。</w:t>
      </w:r>
    </w:p>
    <w:p w14:paraId="5D5CA2B3">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四、疫木除治清理</w:t>
      </w:r>
    </w:p>
    <w:p w14:paraId="39EF0F55">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每年10月1日至次年3月31日为疫木集中除治时间。采伐的疫木不得违规利用，疫木粉碎物的最大粒径不超过1厘米，削片厚度不超过0.6厘米。</w:t>
      </w:r>
    </w:p>
    <w:p w14:paraId="434BE110">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五、疫木管控封锁</w:t>
      </w:r>
    </w:p>
    <w:p w14:paraId="56CE2D30">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未经审批，任何单位和个人不得违法违规采伐、运输、经营、加工、利用、使用疫木及其制品，不得擅自调入区外未经检疫合格的松科植物及其制品。</w:t>
      </w:r>
    </w:p>
    <w:p w14:paraId="029D0DAC">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六、加强疫情管理</w:t>
      </w:r>
    </w:p>
    <w:p w14:paraId="5D614AC0">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color w:val="333333"/>
          <w:kern w:val="0"/>
          <w:sz w:val="32"/>
          <w:szCs w:val="32"/>
        </w:rPr>
        <w:t>区林业局牵头做好全区松材线虫病防治工作。</w:t>
      </w:r>
      <w:r>
        <w:rPr>
          <w:rFonts w:ascii="Times New Roman" w:hAnsi="Times New Roman" w:eastAsia="方正仿宋_GBK" w:cs="Times New Roman"/>
          <w:kern w:val="0"/>
          <w:sz w:val="32"/>
          <w:szCs w:val="32"/>
        </w:rPr>
        <w:t>林业植物检疫机构应当加强检疫执法，对涉木单位和个人开展检疫检查，严肃查处违法违规采伐、运输、经营、加工、利用、使用疫木及其制品行为。</w:t>
      </w:r>
    </w:p>
    <w:p w14:paraId="246695F3">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七、法律责任</w:t>
      </w:r>
    </w:p>
    <w:p w14:paraId="427DD18E">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对违反《松材线虫病疫区和疫木管理办法》《重庆市植物检疫条例》和本通告规定的行为，依法追究当事人责任；构成犯罪的，依法追究刑事责任。</w:t>
      </w:r>
    </w:p>
    <w:p w14:paraId="7BE3FB51">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黑体_GBK" w:cs="Times New Roman"/>
          <w:color w:val="333333"/>
          <w:kern w:val="0"/>
          <w:sz w:val="32"/>
          <w:szCs w:val="32"/>
        </w:rPr>
      </w:pPr>
      <w:r>
        <w:rPr>
          <w:rFonts w:ascii="Times New Roman" w:hAnsi="Times New Roman" w:eastAsia="方正黑体_GBK" w:cs="Times New Roman"/>
          <w:color w:val="333333"/>
          <w:kern w:val="0"/>
          <w:sz w:val="32"/>
          <w:szCs w:val="32"/>
        </w:rPr>
        <w:t>八、举报电话</w:t>
      </w:r>
    </w:p>
    <w:p w14:paraId="1007CD4E">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欢迎广大群众对违反松材线虫病防治行为进行举报，举报电话：023-64562551。</w:t>
      </w:r>
    </w:p>
    <w:p w14:paraId="390CE8C1">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黑体_GBK" w:cs="Times New Roman"/>
          <w:color w:val="333333"/>
          <w:kern w:val="0"/>
          <w:sz w:val="32"/>
          <w:szCs w:val="32"/>
        </w:rPr>
        <w:t>九</w:t>
      </w:r>
      <w:r>
        <w:rPr>
          <w:rFonts w:ascii="Times New Roman" w:hAnsi="Times New Roman" w:eastAsia="宋体" w:cs="Times New Roman"/>
          <w:color w:val="333333"/>
          <w:kern w:val="0"/>
          <w:sz w:val="32"/>
          <w:szCs w:val="32"/>
        </w:rPr>
        <w:t>、</w:t>
      </w:r>
      <w:r>
        <w:rPr>
          <w:rFonts w:ascii="Times New Roman" w:hAnsi="Times New Roman" w:eastAsia="方正仿宋_GBK" w:cs="Times New Roman"/>
          <w:color w:val="333333"/>
          <w:kern w:val="0"/>
          <w:sz w:val="32"/>
          <w:szCs w:val="32"/>
        </w:rPr>
        <w:t>本通告自</w:t>
      </w:r>
      <w:r>
        <w:rPr>
          <w:rFonts w:hint="eastAsia" w:ascii="Times New Roman" w:hAnsi="Times New Roman" w:eastAsia="方正仿宋_GBK" w:cs="Times New Roman"/>
          <w:color w:val="333333"/>
          <w:kern w:val="0"/>
          <w:sz w:val="32"/>
          <w:szCs w:val="32"/>
        </w:rPr>
        <w:t>印发之</w:t>
      </w:r>
      <w:r>
        <w:rPr>
          <w:rFonts w:ascii="Times New Roman" w:hAnsi="Times New Roman" w:eastAsia="方正仿宋_GBK" w:cs="Times New Roman"/>
          <w:color w:val="333333"/>
          <w:kern w:val="0"/>
          <w:sz w:val="32"/>
          <w:szCs w:val="32"/>
        </w:rPr>
        <w:t>日起施行。</w:t>
      </w:r>
    </w:p>
    <w:p w14:paraId="4EEB400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highlight w:val="none"/>
        </w:rPr>
      </w:pPr>
      <w:bookmarkStart w:id="0" w:name="_GoBack"/>
      <w:bookmarkEnd w:id="0"/>
    </w:p>
    <w:p w14:paraId="1DFBDD53">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方正仿宋_GBK" w:hAnsi="方正仿宋_GBK" w:eastAsia="方正仿宋_GBK" w:cs="方正仿宋_GBK"/>
          <w:sz w:val="32"/>
          <w:szCs w:val="32"/>
          <w:highlight w:val="none"/>
          <w:lang w:val="en-US" w:eastAsia="zh-CN"/>
        </w:rPr>
      </w:pPr>
      <w:r>
        <w:rPr>
          <w:rFonts w:hint="default"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重庆市南川</w:t>
      </w:r>
      <w:r>
        <w:rPr>
          <w:rFonts w:hint="eastAsia" w:ascii="方正仿宋_GBK" w:hAnsi="方正仿宋_GBK" w:eastAsia="方正仿宋_GBK" w:cs="方正仿宋_GBK"/>
          <w:sz w:val="32"/>
          <w:szCs w:val="32"/>
          <w:highlight w:val="none"/>
        </w:rPr>
        <w:t>区人民政府</w:t>
      </w:r>
    </w:p>
    <w:p w14:paraId="35E2AFC9">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 xml:space="preserve">                           </w:t>
      </w:r>
      <w:r>
        <w:rPr>
          <w:rFonts w:hint="default" w:ascii="方正仿宋_GBK" w:hAnsi="方正仿宋_GBK" w:eastAsia="方正仿宋_GBK" w:cs="方正仿宋_GBK"/>
          <w:sz w:val="32"/>
          <w:szCs w:val="32"/>
          <w:highlight w:val="none"/>
          <w:lang w:eastAsia="zh-CN"/>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202</w:t>
      </w:r>
      <w:r>
        <w:rPr>
          <w:rFonts w:hint="default" w:ascii="Times New Roman" w:hAnsi="Times New Roman" w:eastAsia="方正仿宋_GBK" w:cs="Times New Roman"/>
          <w:sz w:val="32"/>
          <w:szCs w:val="32"/>
          <w:highlight w:val="none"/>
          <w:lang w:eastAsia="zh-CN"/>
        </w:rPr>
        <w:t>4</w:t>
      </w:r>
      <w:r>
        <w:rPr>
          <w:rFonts w:hint="eastAsia" w:ascii="Times New Roman" w:hAnsi="Times New Roman" w:eastAsia="方正仿宋_GBK" w:cs="Times New Roman"/>
          <w:sz w:val="32"/>
          <w:szCs w:val="32"/>
          <w:highlight w:val="none"/>
          <w:lang w:val="en-US" w:eastAsia="zh-CN"/>
        </w:rPr>
        <w:t>年9月19日</w:t>
      </w:r>
    </w:p>
    <w:p w14:paraId="0A5655D5">
      <w:pPr>
        <w:keepNext w:val="0"/>
        <w:keepLines w:val="0"/>
        <w:pageBreakBefore w:val="0"/>
        <w:widowControl w:val="0"/>
        <w:shd w:val="clear" w:color="auto" w:fill="FFFFFF"/>
        <w:kinsoku/>
        <w:wordWrap/>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方正仿宋_GBK" w:hAnsi="方正仿宋_GBK" w:eastAsia="方正仿宋_GBK" w:cs="方正仿宋_GBK"/>
          <w:color w:val="333333"/>
          <w:kern w:val="0"/>
          <w:sz w:val="32"/>
          <w:szCs w:val="32"/>
          <w:lang w:val="en-US" w:eastAsia="zh-C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A2F4">
    <w:pPr>
      <w:pStyle w:val="1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456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E4562">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3E6F83">
    <w:pPr>
      <w:pStyle w:val="13"/>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4A0356EC">
    <w:pPr>
      <w:pStyle w:val="1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6438">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D294D15">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B2F4AEE"/>
    <w:rsid w:val="1CF734C9"/>
    <w:rsid w:val="1DEC284C"/>
    <w:rsid w:val="1E6523AC"/>
    <w:rsid w:val="22440422"/>
    <w:rsid w:val="22BB4BBB"/>
    <w:rsid w:val="272E5669"/>
    <w:rsid w:val="29804371"/>
    <w:rsid w:val="2A1B3F79"/>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693003E"/>
    <w:rsid w:val="68BA4F1D"/>
    <w:rsid w:val="6941720B"/>
    <w:rsid w:val="69AC0D42"/>
    <w:rsid w:val="6AD9688B"/>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next w:val="3"/>
    <w:link w:val="28"/>
    <w:autoRedefine/>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7">
    <w:name w:val="Normal Indent"/>
    <w:basedOn w:val="1"/>
    <w:qFormat/>
    <w:uiPriority w:val="0"/>
    <w:pPr>
      <w:widowControl w:val="0"/>
      <w:ind w:firstLine="200" w:firstLineChars="200"/>
      <w:jc w:val="both"/>
    </w:pPr>
    <w:rPr>
      <w:rFonts w:ascii="Times New Roman" w:hAnsi="Times New Roman"/>
      <w:sz w:val="32"/>
      <w:szCs w:val="32"/>
    </w:rPr>
  </w:style>
  <w:style w:type="paragraph" w:styleId="8">
    <w:name w:val="annotation text"/>
    <w:basedOn w:val="1"/>
    <w:qFormat/>
    <w:uiPriority w:val="0"/>
    <w:pPr>
      <w:jc w:val="left"/>
    </w:pPr>
  </w:style>
  <w:style w:type="paragraph" w:styleId="9">
    <w:name w:val="Body Text"/>
    <w:basedOn w:val="1"/>
    <w:link w:val="3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10">
    <w:name w:val="Body Text Indent"/>
    <w:basedOn w:val="1"/>
    <w:next w:val="7"/>
    <w:qFormat/>
    <w:uiPriority w:val="0"/>
    <w:pPr>
      <w:spacing w:line="360" w:lineRule="atLeast"/>
      <w:ind w:firstLine="555"/>
    </w:pPr>
    <w:rPr>
      <w:rFonts w:ascii="Verdana" w:hAnsi="Verdana"/>
    </w:rPr>
  </w:style>
  <w:style w:type="paragraph" w:styleId="11">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2">
    <w:name w:val="Plain Text"/>
    <w:basedOn w:val="1"/>
    <w:qFormat/>
    <w:uiPriority w:val="0"/>
    <w:rPr>
      <w:rFonts w:ascii="宋体" w:hAnsi="Courier New" w:cs="Courier New"/>
      <w:szCs w:val="21"/>
    </w:rPr>
  </w:style>
  <w:style w:type="paragraph" w:styleId="13">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2"/>
    <w:basedOn w:val="1"/>
    <w:qFormat/>
    <w:uiPriority w:val="0"/>
    <w:pPr>
      <w:snapToGrid w:val="0"/>
      <w:spacing w:line="540" w:lineRule="exact"/>
    </w:pPr>
    <w:rPr>
      <w:rFonts w:eastAsia="方正仿宋_GBK"/>
      <w:color w:val="000000"/>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7">
    <w:name w:val="Body Text First Indent 2"/>
    <w:basedOn w:val="10"/>
    <w:qFormat/>
    <w:uiPriority w:val="0"/>
    <w:pPr>
      <w:ind w:firstLine="420" w:firstLineChars="200"/>
    </w:pPr>
    <w:rPr>
      <w:rFonts w:ascii="Times New Roman" w:hAnsi="Times New Roman" w:eastAsia="方正仿宋_GBK" w:cs="Times New Roman"/>
      <w:sz w:val="32"/>
      <w:szCs w:val="32"/>
    </w:r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single"/>
    </w:rPr>
  </w:style>
  <w:style w:type="character" w:styleId="22">
    <w:name w:val="Hyperlink"/>
    <w:basedOn w:val="19"/>
    <w:qFormat/>
    <w:uiPriority w:val="0"/>
    <w:rPr>
      <w:color w:val="0000FF"/>
      <w:u w:val="single"/>
    </w:rPr>
  </w:style>
  <w:style w:type="paragraph" w:customStyle="1" w:styleId="23">
    <w:name w:val="正文文本 21"/>
    <w:basedOn w:val="1"/>
    <w:autoRedefine/>
    <w:qFormat/>
    <w:uiPriority w:val="0"/>
    <w:pPr>
      <w:snapToGrid w:val="0"/>
      <w:spacing w:line="540" w:lineRule="exact"/>
    </w:pPr>
    <w:rPr>
      <w:rFonts w:eastAsia="方正仿宋_GBK"/>
      <w:color w:val="000000"/>
    </w:rPr>
  </w:style>
  <w:style w:type="paragraph" w:customStyle="1" w:styleId="24">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5">
    <w:name w:val="p0"/>
    <w:basedOn w:val="1"/>
    <w:autoRedefine/>
    <w:qFormat/>
    <w:uiPriority w:val="0"/>
    <w:pPr>
      <w:widowControl/>
    </w:pPr>
    <w:rPr>
      <w:rFonts w:ascii="Calibri" w:hAnsi="Calibri" w:eastAsia="宋体" w:cs="宋体"/>
      <w:kern w:val="0"/>
      <w:szCs w:val="32"/>
    </w:rPr>
  </w:style>
  <w:style w:type="character" w:customStyle="1" w:styleId="26">
    <w:name w:val="页眉 Char"/>
    <w:basedOn w:val="19"/>
    <w:link w:val="13"/>
    <w:autoRedefine/>
    <w:qFormat/>
    <w:uiPriority w:val="0"/>
    <w:rPr>
      <w:rFonts w:hint="eastAsia" w:ascii="仿宋_GB2312" w:eastAsia="仿宋_GB2312" w:cs="仿宋_GB2312"/>
      <w:kern w:val="2"/>
      <w:sz w:val="18"/>
      <w:szCs w:val="24"/>
    </w:rPr>
  </w:style>
  <w:style w:type="character" w:customStyle="1" w:styleId="27">
    <w:name w:val="正文文本 2 Char"/>
    <w:basedOn w:val="19"/>
    <w:autoRedefine/>
    <w:qFormat/>
    <w:uiPriority w:val="0"/>
    <w:rPr>
      <w:rFonts w:hint="eastAsia" w:ascii="仿宋_GB2312" w:eastAsia="仿宋_GB2312" w:cs="仿宋_GB2312"/>
      <w:kern w:val="2"/>
      <w:sz w:val="32"/>
      <w:szCs w:val="24"/>
    </w:rPr>
  </w:style>
  <w:style w:type="character" w:customStyle="1" w:styleId="28">
    <w:name w:val="页脚 Char"/>
    <w:basedOn w:val="19"/>
    <w:link w:val="2"/>
    <w:qFormat/>
    <w:uiPriority w:val="0"/>
    <w:rPr>
      <w:rFonts w:hint="eastAsia" w:ascii="仿宋_GB2312" w:eastAsia="仿宋_GB2312" w:cs="仿宋_GB2312"/>
      <w:kern w:val="2"/>
      <w:sz w:val="18"/>
      <w:szCs w:val="24"/>
    </w:rPr>
  </w:style>
  <w:style w:type="character" w:customStyle="1" w:styleId="29">
    <w:name w:val="font21"/>
    <w:basedOn w:val="19"/>
    <w:autoRedefine/>
    <w:qFormat/>
    <w:uiPriority w:val="0"/>
    <w:rPr>
      <w:rFonts w:hint="eastAsia" w:ascii="方正仿宋_GBK" w:hAnsi="方正仿宋_GBK" w:eastAsia="方正仿宋_GBK" w:cs="方正仿宋_GBK"/>
      <w:color w:val="000000"/>
      <w:sz w:val="20"/>
      <w:szCs w:val="20"/>
      <w:u w:val="none"/>
    </w:rPr>
  </w:style>
  <w:style w:type="character" w:customStyle="1" w:styleId="30">
    <w:name w:val="p0 Char Char"/>
    <w:basedOn w:val="19"/>
    <w:autoRedefine/>
    <w:qFormat/>
    <w:uiPriority w:val="0"/>
    <w:rPr>
      <w:sz w:val="21"/>
      <w:szCs w:val="21"/>
    </w:rPr>
  </w:style>
  <w:style w:type="character" w:customStyle="1" w:styleId="31">
    <w:name w:val="正文文本 Char"/>
    <w:basedOn w:val="19"/>
    <w:link w:val="9"/>
    <w:autoRedefine/>
    <w:qFormat/>
    <w:uiPriority w:val="0"/>
    <w:rPr>
      <w:rFonts w:hint="default" w:ascii="Calibri" w:hAnsi="Calibri" w:cs="Calibri"/>
      <w:kern w:val="2"/>
      <w:sz w:val="48"/>
      <w:szCs w:val="24"/>
    </w:rPr>
  </w:style>
  <w:style w:type="character" w:customStyle="1" w:styleId="32">
    <w:name w:val="page number"/>
    <w:basedOn w:val="19"/>
    <w:autoRedefine/>
    <w:qFormat/>
    <w:uiPriority w:val="0"/>
  </w:style>
  <w:style w:type="paragraph" w:customStyle="1" w:styleId="33">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4">
    <w:name w:val="页眉 Char1"/>
    <w:basedOn w:val="19"/>
    <w:link w:val="13"/>
    <w:autoRedefine/>
    <w:qFormat/>
    <w:uiPriority w:val="0"/>
    <w:rPr>
      <w:rFonts w:hint="eastAsia" w:ascii="仿宋_GB2312" w:eastAsia="仿宋_GB2312" w:cs="仿宋_GB2312"/>
      <w:kern w:val="2"/>
      <w:sz w:val="18"/>
      <w:szCs w:val="18"/>
    </w:rPr>
  </w:style>
  <w:style w:type="paragraph" w:customStyle="1" w:styleId="3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6">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7">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1384</Words>
  <Characters>1443</Characters>
  <Lines>1</Lines>
  <Paragraphs>1</Paragraphs>
  <TotalTime>6</TotalTime>
  <ScaleCrop>false</ScaleCrop>
  <LinksUpToDate>false</LinksUpToDate>
  <CharactersWithSpaces>1448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2024-10-11T02:06:27Z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E50240664C354C8599B5D6E2EE73B893_13</vt:lpwstr>
  </property>
</Properties>
</file>