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2C73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rPr>
      </w:pPr>
    </w:p>
    <w:p w14:paraId="45C12BF4">
      <w:pPr>
        <w:pStyle w:val="1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方正仿宋_GBK" w:hAnsi="方正仿宋_GBK" w:eastAsia="方正仿宋_GBK" w:cs="方正仿宋_GBK"/>
          <w:sz w:val="32"/>
          <w:szCs w:val="32"/>
          <w:lang w:val="en-US" w:eastAsia="zh-CN"/>
        </w:rPr>
      </w:pPr>
    </w:p>
    <w:p w14:paraId="1E9E50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kern w:val="0"/>
          <w:sz w:val="44"/>
          <w:szCs w:val="44"/>
          <w:u w:val="none"/>
          <w:lang w:val="en-US" w:eastAsia="zh-CN"/>
        </w:rPr>
      </w:pPr>
      <w:r>
        <w:rPr>
          <w:rFonts w:hint="eastAsia" w:ascii="Times New Roman" w:hAnsi="Times New Roman" w:eastAsia="方正小标宋_GBK" w:cs="Times New Roman"/>
          <w:color w:val="auto"/>
          <w:kern w:val="0"/>
          <w:sz w:val="44"/>
          <w:szCs w:val="44"/>
          <w:u w:val="none"/>
          <w:lang w:val="en-US" w:eastAsia="zh-CN"/>
        </w:rPr>
        <w:t>重庆市南川区人民政府办公室</w:t>
      </w:r>
    </w:p>
    <w:p w14:paraId="0D89D0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kern w:val="0"/>
          <w:sz w:val="44"/>
          <w:szCs w:val="44"/>
          <w:u w:val="none"/>
          <w:lang w:val="en-US" w:eastAsia="zh-CN"/>
        </w:rPr>
      </w:pPr>
      <w:r>
        <w:rPr>
          <w:rFonts w:hint="eastAsia" w:ascii="Times New Roman" w:hAnsi="Times New Roman" w:eastAsia="方正小标宋_GBK" w:cs="Times New Roman"/>
          <w:color w:val="auto"/>
          <w:kern w:val="0"/>
          <w:sz w:val="44"/>
          <w:szCs w:val="44"/>
          <w:u w:val="none"/>
          <w:lang w:val="en-US" w:eastAsia="zh-CN"/>
        </w:rPr>
        <w:t>关于</w:t>
      </w:r>
      <w:bookmarkStart w:id="4" w:name="_GoBack"/>
      <w:bookmarkEnd w:id="4"/>
      <w:r>
        <w:rPr>
          <w:rFonts w:hint="eastAsia" w:ascii="Times New Roman" w:hAnsi="Times New Roman" w:eastAsia="方正小标宋_GBK" w:cs="Times New Roman"/>
          <w:color w:val="auto"/>
          <w:kern w:val="0"/>
          <w:sz w:val="44"/>
          <w:szCs w:val="44"/>
          <w:u w:val="none"/>
          <w:lang w:val="en-US" w:eastAsia="zh-CN"/>
        </w:rPr>
        <w:t>印发《南川区推进服务业扩能提质</w:t>
      </w:r>
    </w:p>
    <w:p w14:paraId="72FE23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_GBK" w:cs="Times New Roman"/>
          <w:color w:val="auto"/>
          <w:kern w:val="0"/>
          <w:sz w:val="44"/>
          <w:szCs w:val="44"/>
          <w:u w:val="none"/>
          <w:lang w:val="en-US" w:eastAsia="zh-CN"/>
        </w:rPr>
      </w:pPr>
      <w:r>
        <w:rPr>
          <w:rFonts w:hint="eastAsia" w:ascii="Times New Roman" w:hAnsi="Times New Roman" w:eastAsia="方正小标宋_GBK" w:cs="Times New Roman"/>
          <w:color w:val="auto"/>
          <w:kern w:val="0"/>
          <w:sz w:val="44"/>
          <w:szCs w:val="44"/>
          <w:u w:val="none"/>
          <w:lang w:val="en-US" w:eastAsia="zh-CN"/>
        </w:rPr>
        <w:t>行动方案（2026—2028年）》的通知</w:t>
      </w:r>
    </w:p>
    <w:p w14:paraId="3D17EF32">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0" w:firstLineChars="0"/>
        <w:jc w:val="center"/>
        <w:textAlignment w:val="auto"/>
        <w:outlineLvl w:val="9"/>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eastAsia="zh-CN"/>
        </w:rPr>
        <w:t>南川府办发〔</w:t>
      </w:r>
      <w:r>
        <w:rPr>
          <w:rFonts w:hint="default" w:ascii="Times New Roman" w:hAnsi="Times New Roman" w:eastAsia="方正仿宋_GBK" w:cs="Times New Roman"/>
          <w:sz w:val="32"/>
          <w:szCs w:val="32"/>
          <w:highlight w:val="none"/>
          <w:lang w:val="en-US" w:eastAsia="zh-CN"/>
        </w:rPr>
        <w:t>2026</w:t>
      </w:r>
      <w:r>
        <w:rPr>
          <w:rFonts w:hint="eastAsia" w:ascii="方正仿宋_GBK" w:hAnsi="方正仿宋_GBK" w:eastAsia="方正仿宋_GBK" w:cs="方正仿宋_GBK"/>
          <w:sz w:val="32"/>
          <w:szCs w:val="32"/>
          <w:highlight w:val="none"/>
          <w:lang w:eastAsia="zh-CN"/>
        </w:rPr>
        <w:t>〕</w:t>
      </w:r>
      <w:r>
        <w:rPr>
          <w:rFonts w:hint="eastAsia" w:eastAsia="方正仿宋_GBK" w:cs="Times New Roman"/>
          <w:sz w:val="32"/>
          <w:szCs w:val="32"/>
          <w:highlight w:val="none"/>
          <w:lang w:val="en-US" w:eastAsia="zh-CN"/>
        </w:rPr>
        <w:t>9</w:t>
      </w:r>
      <w:r>
        <w:rPr>
          <w:rFonts w:hint="default" w:ascii="方正仿宋_GBK" w:hAnsi="方正仿宋_GBK" w:eastAsia="方正仿宋_GBK" w:cs="方正仿宋_GBK"/>
          <w:sz w:val="32"/>
          <w:szCs w:val="32"/>
          <w:highlight w:val="none"/>
        </w:rPr>
        <w:t>号</w:t>
      </w:r>
    </w:p>
    <w:p w14:paraId="48175B5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0" w:firstLineChars="0"/>
        <w:jc w:val="both"/>
        <w:textAlignment w:val="auto"/>
        <w:outlineLvl w:val="9"/>
        <w:rPr>
          <w:rFonts w:hint="eastAsia" w:ascii="方正仿宋_GBK" w:hAnsi="方正仿宋_GBK" w:eastAsia="方正仿宋_GBK" w:cs="方正仿宋_GBK"/>
          <w:sz w:val="32"/>
          <w:szCs w:val="32"/>
          <w:highlight w:val="none"/>
        </w:rPr>
      </w:pPr>
    </w:p>
    <w:p w14:paraId="1FD7F0F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各</w:t>
      </w:r>
      <w:r>
        <w:rPr>
          <w:rFonts w:hint="eastAsia" w:ascii="Times New Roman" w:hAnsi="Times New Roman" w:eastAsia="方正仿宋_GBK" w:cs="方正仿宋_GBK"/>
          <w:sz w:val="32"/>
          <w:szCs w:val="32"/>
          <w:lang w:val="en-US" w:eastAsia="zh-CN"/>
        </w:rPr>
        <w:t>乡镇</w:t>
      </w:r>
      <w:r>
        <w:rPr>
          <w:rFonts w:hint="eastAsia" w:ascii="Times New Roman" w:hAnsi="Times New Roman" w:eastAsia="方正仿宋_GBK" w:cs="方正仿宋_GBK"/>
          <w:sz w:val="32"/>
          <w:szCs w:val="32"/>
        </w:rPr>
        <w:t>人民政府</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lang w:val="en-US" w:eastAsia="zh-CN"/>
        </w:rPr>
        <w:t>街道办事处，区</w:t>
      </w:r>
      <w:r>
        <w:rPr>
          <w:rFonts w:hint="eastAsia" w:ascii="Times New Roman" w:hAnsi="Times New Roman" w:eastAsia="方正仿宋_GBK" w:cs="方正仿宋_GBK"/>
          <w:sz w:val="32"/>
          <w:szCs w:val="32"/>
        </w:rPr>
        <w:t>政府各部门，有关单位：</w:t>
      </w:r>
    </w:p>
    <w:p w14:paraId="07439E7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南川区</w:t>
      </w:r>
      <w:r>
        <w:rPr>
          <w:rFonts w:hint="eastAsia" w:ascii="Times New Roman" w:hAnsi="Times New Roman" w:eastAsia="方正仿宋_GBK" w:cs="方正仿宋_GBK"/>
          <w:sz w:val="32"/>
          <w:szCs w:val="32"/>
        </w:rPr>
        <w:t>推进服务业扩能提质行动方案（2026—202</w:t>
      </w:r>
      <w:r>
        <w:rPr>
          <w:rFonts w:hint="eastAsia" w:ascii="Times New Roman" w:hAnsi="Times New Roman" w:eastAsia="方正仿宋_GBK" w:cs="方正仿宋_GBK"/>
          <w:sz w:val="32"/>
          <w:szCs w:val="32"/>
          <w:lang w:val="en-US" w:eastAsia="zh-CN"/>
        </w:rPr>
        <w:t>8</w:t>
      </w:r>
      <w:r>
        <w:rPr>
          <w:rFonts w:hint="eastAsia" w:ascii="Times New Roman" w:hAnsi="Times New Roman" w:eastAsia="方正仿宋_GBK" w:cs="方正仿宋_GBK"/>
          <w:sz w:val="32"/>
          <w:szCs w:val="32"/>
        </w:rPr>
        <w:t>年）》已经</w:t>
      </w:r>
      <w:r>
        <w:rPr>
          <w:rFonts w:hint="eastAsia" w:ascii="Times New Roman" w:hAnsi="Times New Roman" w:eastAsia="方正仿宋_GBK" w:cs="方正仿宋_GBK"/>
          <w:sz w:val="32"/>
          <w:szCs w:val="32"/>
          <w:lang w:val="en-US" w:eastAsia="zh-CN"/>
        </w:rPr>
        <w:t>区</w:t>
      </w:r>
      <w:r>
        <w:rPr>
          <w:rFonts w:hint="eastAsia" w:ascii="Times New Roman" w:hAnsi="Times New Roman" w:eastAsia="方正仿宋_GBK" w:cs="方正仿宋_GBK"/>
          <w:sz w:val="32"/>
          <w:szCs w:val="32"/>
        </w:rPr>
        <w:t>政府同意，现印发给你们，请认真贯彻执行。</w:t>
      </w:r>
    </w:p>
    <w:p w14:paraId="09E07E4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sz w:val="32"/>
          <w:szCs w:val="32"/>
        </w:rPr>
      </w:pPr>
    </w:p>
    <w:p w14:paraId="6A48569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Times New Roman" w:hAnsi="Times New Roman" w:eastAsia="方正仿宋_GBK" w:cs="方正仿宋_GBK"/>
          <w:sz w:val="32"/>
          <w:szCs w:val="32"/>
        </w:rPr>
      </w:pPr>
    </w:p>
    <w:p w14:paraId="350147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160" w:firstLineChars="1300"/>
        <w:jc w:val="both"/>
        <w:textAlignment w:val="auto"/>
        <w:outlineLvl w:val="9"/>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sz w:val="32"/>
          <w:szCs w:val="32"/>
        </w:rPr>
        <w:t>重庆市</w:t>
      </w:r>
      <w:r>
        <w:rPr>
          <w:rFonts w:hint="eastAsia" w:ascii="Times New Roman" w:hAnsi="Times New Roman" w:eastAsia="方正仿宋_GBK" w:cs="方正仿宋_GBK"/>
          <w:sz w:val="32"/>
          <w:szCs w:val="32"/>
          <w:lang w:val="en-US" w:eastAsia="zh-CN"/>
        </w:rPr>
        <w:t>南川区</w:t>
      </w:r>
      <w:r>
        <w:rPr>
          <w:rFonts w:hint="eastAsia" w:ascii="Times New Roman" w:hAnsi="Times New Roman" w:eastAsia="方正仿宋_GBK" w:cs="方正仿宋_GBK"/>
          <w:sz w:val="32"/>
          <w:szCs w:val="32"/>
        </w:rPr>
        <w:t>人民政府办公</w:t>
      </w:r>
      <w:r>
        <w:rPr>
          <w:rFonts w:hint="eastAsia" w:ascii="Times New Roman" w:hAnsi="Times New Roman" w:eastAsia="方正仿宋_GBK" w:cs="方正仿宋_GBK"/>
          <w:sz w:val="32"/>
          <w:szCs w:val="32"/>
          <w:lang w:val="en-US" w:eastAsia="zh-CN"/>
        </w:rPr>
        <w:t>室</w:t>
      </w:r>
    </w:p>
    <w:p w14:paraId="4DD4DE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120" w:firstLineChars="1600"/>
        <w:jc w:val="both"/>
        <w:textAlignment w:val="auto"/>
        <w:outlineLvl w:val="9"/>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2026年</w:t>
      </w:r>
      <w:r>
        <w:rPr>
          <w:rFonts w:hint="default" w:ascii="Times New Roman" w:hAnsi="Times New Roman" w:cs="方正仿宋_GBK"/>
          <w:sz w:val="32"/>
          <w:szCs w:val="32"/>
          <w:lang w:val="en-US" w:eastAsia="zh-CN"/>
        </w:rPr>
        <w:t>8</w:t>
      </w:r>
      <w:r>
        <w:rPr>
          <w:rFonts w:hint="eastAsia" w:ascii="Times New Roman" w:hAnsi="Times New Roman" w:eastAsia="方正仿宋_GBK" w:cs="方正仿宋_GBK"/>
          <w:sz w:val="32"/>
          <w:szCs w:val="32"/>
        </w:rPr>
        <w:t>月</w:t>
      </w:r>
      <w:r>
        <w:rPr>
          <w:rFonts w:hint="default" w:ascii="Times New Roman" w:hAnsi="Times New Roman" w:cs="方正仿宋_GBK"/>
          <w:sz w:val="32"/>
          <w:szCs w:val="32"/>
          <w:lang w:val="en-US" w:eastAsia="zh-CN"/>
        </w:rPr>
        <w:t>18</w:t>
      </w:r>
      <w:r>
        <w:rPr>
          <w:rFonts w:hint="eastAsia" w:ascii="Times New Roman" w:hAnsi="Times New Roman" w:eastAsia="方正仿宋_GBK" w:cs="方正仿宋_GBK"/>
          <w:sz w:val="32"/>
          <w:szCs w:val="32"/>
        </w:rPr>
        <w:t>日</w:t>
      </w:r>
    </w:p>
    <w:p w14:paraId="4C33F0AA">
      <w:pPr>
        <w:keepNext w:val="0"/>
        <w:keepLines w:val="0"/>
        <w:pageBreakBefore w:val="0"/>
        <w:widowControl w:val="0"/>
        <w:kinsoku/>
        <w:wordWrap/>
        <w:overflowPunct/>
        <w:topLinePunct w:val="0"/>
        <w:autoSpaceDE/>
        <w:autoSpaceDN/>
        <w:bidi w:val="0"/>
        <w:snapToGrid/>
        <w:spacing w:line="560" w:lineRule="exact"/>
        <w:ind w:right="0" w:rightChars="0" w:firstLine="640" w:firstLineChars="200"/>
        <w:jc w:val="both"/>
        <w:textAlignment w:val="auto"/>
        <w:rPr>
          <w:rFonts w:hint="eastAsia" w:ascii="Times New Roman" w:hAnsi="Times New Roman" w:eastAsia="方正仿宋_GBK" w:cs="方正仿宋_GBK"/>
          <w:sz w:val="32"/>
          <w:szCs w:val="32"/>
        </w:rPr>
      </w:pPr>
    </w:p>
    <w:p w14:paraId="214843E1">
      <w:pPr>
        <w:keepNext w:val="0"/>
        <w:keepLines w:val="0"/>
        <w:pageBreakBefore w:val="0"/>
        <w:widowControl w:val="0"/>
        <w:kinsoku/>
        <w:wordWrap/>
        <w:overflowPunct/>
        <w:topLinePunct w:val="0"/>
        <w:autoSpaceDE/>
        <w:autoSpaceDN/>
        <w:bidi w:val="0"/>
        <w:snapToGrid/>
        <w:spacing w:line="560" w:lineRule="exact"/>
        <w:ind w:right="0" w:rightChars="0" w:firstLine="640" w:firstLineChars="200"/>
        <w:jc w:val="both"/>
        <w:textAlignment w:val="auto"/>
        <w:rPr>
          <w:rFonts w:hint="eastAsia" w:ascii="Times New Roman" w:hAnsi="Times New Roman" w:eastAsia="方正仿宋_GBK" w:cs="方正仿宋_GBK"/>
          <w:color w:val="auto"/>
          <w:kern w:val="0"/>
          <w:sz w:val="32"/>
          <w:szCs w:val="32"/>
          <w:lang w:val="en-US" w:eastAsia="zh-CN"/>
        </w:rPr>
      </w:pPr>
      <w:r>
        <w:rPr>
          <w:rFonts w:hint="eastAsia" w:ascii="Times New Roman" w:hAnsi="Times New Roman" w:eastAsia="方正仿宋_GBK" w:cs="方正仿宋_GBK"/>
          <w:sz w:val="32"/>
          <w:szCs w:val="32"/>
        </w:rPr>
        <w:t>（此件公开发布）</w:t>
      </w:r>
    </w:p>
    <w:p w14:paraId="35A05E28">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highlight w:val="none"/>
        </w:rPr>
      </w:pPr>
    </w:p>
    <w:p w14:paraId="0B7212A3">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highlight w:val="none"/>
        </w:rPr>
      </w:pPr>
    </w:p>
    <w:p w14:paraId="31E8FF9F">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left="0" w:leftChars="0" w:right="0" w:rightChars="0" w:firstLine="640" w:firstLineChars="200"/>
        <w:jc w:val="both"/>
        <w:textAlignment w:val="auto"/>
        <w:outlineLvl w:val="9"/>
        <w:rPr>
          <w:rFonts w:hint="eastAsia" w:ascii="方正仿宋_GBK" w:hAnsi="方正仿宋_GBK" w:eastAsia="方正仿宋_GBK" w:cs="方正仿宋_GBK"/>
          <w:sz w:val="32"/>
          <w:szCs w:val="32"/>
          <w:highlight w:val="none"/>
        </w:rPr>
      </w:pPr>
    </w:p>
    <w:p w14:paraId="6531F4DE">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right="0" w:rightChars="0"/>
        <w:jc w:val="both"/>
        <w:textAlignment w:val="auto"/>
        <w:outlineLvl w:val="9"/>
        <w:rPr>
          <w:rFonts w:hint="eastAsia" w:ascii="方正仿宋_GBK" w:hAnsi="方正仿宋_GBK" w:eastAsia="方正仿宋_GBK" w:cs="方正仿宋_GBK"/>
          <w:sz w:val="32"/>
          <w:szCs w:val="32"/>
          <w:highlight w:val="none"/>
        </w:rPr>
      </w:pPr>
    </w:p>
    <w:p w14:paraId="30E876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kern w:val="0"/>
          <w:sz w:val="44"/>
          <w:szCs w:val="44"/>
          <w:u w:val="none"/>
          <w:lang w:val="en-US" w:eastAsia="zh-CN"/>
        </w:rPr>
      </w:pPr>
    </w:p>
    <w:p w14:paraId="09D8D96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kern w:val="0"/>
          <w:sz w:val="44"/>
          <w:szCs w:val="44"/>
          <w:u w:val="none"/>
          <w:lang w:val="en-US" w:eastAsia="zh-CN"/>
        </w:rPr>
      </w:pPr>
    </w:p>
    <w:p w14:paraId="48AAB0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kern w:val="0"/>
          <w:sz w:val="44"/>
          <w:szCs w:val="44"/>
          <w:u w:val="none"/>
          <w:lang w:val="en-US" w:eastAsia="zh-CN"/>
        </w:rPr>
      </w:pPr>
      <w:r>
        <w:rPr>
          <w:rFonts w:hint="default" w:ascii="Times New Roman" w:hAnsi="Times New Roman" w:eastAsia="方正小标宋_GBK" w:cs="Times New Roman"/>
          <w:color w:val="auto"/>
          <w:kern w:val="0"/>
          <w:sz w:val="44"/>
          <w:szCs w:val="44"/>
          <w:u w:val="none"/>
          <w:lang w:val="en-US" w:eastAsia="zh-CN"/>
        </w:rPr>
        <w:t>南川区</w:t>
      </w:r>
      <w:r>
        <w:rPr>
          <w:rFonts w:hint="default" w:ascii="Times New Roman" w:hAnsi="Times New Roman" w:eastAsia="方正小标宋_GBK" w:cs="Times New Roman"/>
          <w:color w:val="auto"/>
          <w:kern w:val="0"/>
          <w:sz w:val="44"/>
          <w:szCs w:val="44"/>
          <w:u w:val="none"/>
        </w:rPr>
        <w:t>推</w:t>
      </w:r>
      <w:r>
        <w:rPr>
          <w:rFonts w:hint="default" w:ascii="Times New Roman" w:hAnsi="Times New Roman" w:eastAsia="方正小标宋_GBK" w:cs="Times New Roman"/>
          <w:color w:val="auto"/>
          <w:kern w:val="0"/>
          <w:sz w:val="44"/>
          <w:szCs w:val="44"/>
          <w:u w:val="none"/>
          <w:lang w:val="en-US" w:eastAsia="zh-CN"/>
        </w:rPr>
        <w:t>进</w:t>
      </w:r>
      <w:r>
        <w:rPr>
          <w:rFonts w:hint="default" w:ascii="Times New Roman" w:hAnsi="Times New Roman" w:eastAsia="方正小标宋_GBK" w:cs="Times New Roman"/>
          <w:color w:val="auto"/>
          <w:kern w:val="0"/>
          <w:sz w:val="44"/>
          <w:szCs w:val="44"/>
          <w:u w:val="none"/>
        </w:rPr>
        <w:t>服务业</w:t>
      </w:r>
      <w:r>
        <w:rPr>
          <w:rFonts w:hint="default" w:ascii="Times New Roman" w:hAnsi="Times New Roman" w:eastAsia="方正小标宋_GBK" w:cs="Times New Roman"/>
          <w:color w:val="auto"/>
          <w:kern w:val="0"/>
          <w:sz w:val="44"/>
          <w:szCs w:val="44"/>
          <w:u w:val="none"/>
          <w:lang w:val="en-US" w:eastAsia="zh-CN"/>
        </w:rPr>
        <w:t>扩能提质行动方案</w:t>
      </w:r>
    </w:p>
    <w:p w14:paraId="6DD0A2C9">
      <w:pPr>
        <w:keepNext w:val="0"/>
        <w:keepLines w:val="0"/>
        <w:pageBreakBefore w:val="0"/>
        <w:widowControl w:val="0"/>
        <w:kinsoku/>
        <w:wordWrap/>
        <w:overflowPunct/>
        <w:topLinePunct/>
        <w:autoSpaceDE w:val="0"/>
        <w:autoSpaceDN/>
        <w:bidi w:val="0"/>
        <w:adjustRightInd/>
        <w:snapToGrid/>
        <w:spacing w:line="560" w:lineRule="exact"/>
        <w:jc w:val="center"/>
        <w:textAlignment w:val="auto"/>
        <w:rPr>
          <w:rFonts w:hint="default" w:ascii="Times New Roman" w:hAnsi="Times New Roman" w:eastAsia="方正小标宋_GBK" w:cs="Times New Roman"/>
          <w:color w:val="auto"/>
          <w:kern w:val="0"/>
          <w:sz w:val="44"/>
          <w:szCs w:val="44"/>
          <w:u w:val="none"/>
          <w:lang w:val="en-US" w:eastAsia="zh-CN"/>
        </w:rPr>
      </w:pPr>
      <w:r>
        <w:rPr>
          <w:rFonts w:hint="default" w:ascii="Times New Roman" w:hAnsi="Times New Roman" w:eastAsia="方正小标宋_GBK" w:cs="Times New Roman"/>
          <w:color w:val="auto"/>
          <w:kern w:val="0"/>
          <w:sz w:val="44"/>
          <w:szCs w:val="44"/>
          <w:u w:val="none"/>
          <w:lang w:val="en-US" w:eastAsia="zh-CN"/>
        </w:rPr>
        <w:t>（2026-2028年）</w:t>
      </w:r>
    </w:p>
    <w:p w14:paraId="5F6AA032">
      <w:pPr>
        <w:keepNext w:val="0"/>
        <w:keepLines w:val="0"/>
        <w:pageBreakBefore w:val="0"/>
        <w:widowControl w:val="0"/>
        <w:kinsoku/>
        <w:wordWrap/>
        <w:overflowPunct/>
        <w:topLinePunct/>
        <w:autoSpaceDE w:val="0"/>
        <w:autoSpaceDN/>
        <w:bidi w:val="0"/>
        <w:adjustRightInd/>
        <w:snapToGrid/>
        <w:spacing w:line="560" w:lineRule="exact"/>
        <w:ind w:left="0" w:leftChars="0" w:right="0" w:rightChars="0" w:firstLine="640" w:firstLineChars="200"/>
        <w:jc w:val="left"/>
        <w:textAlignment w:val="auto"/>
        <w:rPr>
          <w:rFonts w:hint="default" w:ascii="Times New Roman" w:hAnsi="Times New Roman" w:eastAsia="方正仿宋_GBK" w:cs="Times New Roman"/>
          <w:color w:val="auto"/>
          <w:sz w:val="32"/>
          <w:szCs w:val="32"/>
        </w:rPr>
      </w:pPr>
    </w:p>
    <w:p w14:paraId="3991ACE8">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坚持</w:t>
      </w:r>
      <w:r>
        <w:rPr>
          <w:rFonts w:hint="default" w:ascii="Times New Roman" w:hAnsi="Times New Roman" w:eastAsia="方正仿宋_GBK" w:cs="Times New Roman"/>
          <w:color w:val="auto"/>
          <w:sz w:val="32"/>
          <w:szCs w:val="32"/>
          <w:lang w:val="en-US" w:eastAsia="zh-CN"/>
        </w:rPr>
        <w:t>以习近平新时代中国特色社会主义思想为指导，深入贯彻党的二十大和二十届历次全会精神，深化落实习近平总书记关于服务业发展的重要论述和视察重庆重要讲话重要指示精神，</w:t>
      </w:r>
      <w:r>
        <w:rPr>
          <w:rFonts w:hint="eastAsia" w:ascii="Times New Roman" w:hAnsi="Times New Roman" w:eastAsia="方正仿宋_GBK" w:cs="Times New Roman"/>
          <w:color w:val="auto"/>
          <w:sz w:val="32"/>
          <w:szCs w:val="32"/>
          <w:lang w:val="en-US" w:eastAsia="zh-CN"/>
        </w:rPr>
        <w:t>贯彻</w:t>
      </w:r>
      <w:r>
        <w:rPr>
          <w:rFonts w:hint="default" w:ascii="Times New Roman" w:hAnsi="Times New Roman" w:eastAsia="方正仿宋_GBK" w:cs="Times New Roman"/>
          <w:color w:val="auto"/>
          <w:sz w:val="32"/>
          <w:szCs w:val="32"/>
          <w:lang w:val="en-US" w:eastAsia="zh-CN"/>
        </w:rPr>
        <w:t>落实《国务院关于推进服务业扩能提质的意见》（国发</w:t>
      </w:r>
      <w:r>
        <w:rPr>
          <w:rFonts w:hint="default" w:ascii="Times New Roman" w:hAnsi="Times New Roman" w:eastAsia="微软雅黑" w:cs="Times New Roman"/>
          <w:color w:val="auto"/>
          <w:sz w:val="32"/>
          <w:szCs w:val="32"/>
          <w:lang w:val="en-US" w:eastAsia="zh-CN"/>
        </w:rPr>
        <w:t>〔2026〕</w:t>
      </w:r>
      <w:r>
        <w:rPr>
          <w:rFonts w:hint="default" w:ascii="Times New Roman" w:hAnsi="Times New Roman" w:eastAsia="方正仿宋_GBK" w:cs="Times New Roman"/>
          <w:color w:val="auto"/>
          <w:sz w:val="32"/>
          <w:szCs w:val="32"/>
          <w:lang w:val="en-US" w:eastAsia="zh-CN"/>
        </w:rPr>
        <w:t>7号）</w:t>
      </w:r>
      <w:r>
        <w:rPr>
          <w:rFonts w:hint="eastAsia" w:ascii="Times New Roman" w:hAnsi="Times New Roman" w:eastAsia="方正仿宋_GBK" w:cs="Times New Roman"/>
          <w:color w:val="auto"/>
          <w:sz w:val="32"/>
          <w:szCs w:val="32"/>
          <w:lang w:val="en-US" w:eastAsia="zh-CN"/>
        </w:rPr>
        <w:t>和《重庆市人民政府办公厅关于印发重庆市推进服务业扩能提质行动方案（2026</w:t>
      </w:r>
      <w:r>
        <w:rPr>
          <w:rFonts w:hint="eastAsia" w:ascii="Times New Roman" w:hAnsi="Times New Roman"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2027）的通知》（渝府办发</w:t>
      </w:r>
      <w:r>
        <w:rPr>
          <w:rFonts w:hint="default" w:ascii="Times New Roman" w:hAnsi="Times New Roman" w:eastAsia="微软雅黑" w:cs="Times New Roman"/>
          <w:color w:val="auto"/>
          <w:sz w:val="32"/>
          <w:szCs w:val="32"/>
          <w:lang w:val="en-US" w:eastAsia="zh-CN"/>
        </w:rPr>
        <w:t>〔2026〕</w:t>
      </w:r>
      <w:r>
        <w:rPr>
          <w:rFonts w:hint="eastAsia" w:ascii="Times New Roman" w:hAnsi="Times New Roman" w:eastAsia="方正仿宋_GBK" w:cs="Times New Roman"/>
          <w:color w:val="auto"/>
          <w:sz w:val="32"/>
          <w:szCs w:val="32"/>
          <w:lang w:val="en-US" w:eastAsia="zh-CN"/>
        </w:rPr>
        <w:t>28</w:t>
      </w:r>
      <w:r>
        <w:rPr>
          <w:rFonts w:hint="default" w:ascii="Times New Roman" w:hAnsi="Times New Roman" w:eastAsia="方正仿宋_GBK" w:cs="Times New Roman"/>
          <w:color w:val="auto"/>
          <w:sz w:val="32"/>
          <w:szCs w:val="32"/>
          <w:lang w:val="en-US" w:eastAsia="zh-CN"/>
        </w:rPr>
        <w:t>号</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，紧扣全市</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9611</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现代服务业产业体系，立足南川实际，坚持品质化、数智化、标准化、融合化、国际化发展方向，做强特色优势，积极服务和融入全市发展大局，加快构建具有南川辨识度和核心竞争力的现代服务业产业体系，助</w:t>
      </w:r>
      <w:r>
        <w:rPr>
          <w:rFonts w:hint="eastAsia" w:ascii="Times New Roman" w:hAnsi="Times New Roman" w:eastAsia="方正仿宋_GBK" w:cs="Times New Roman"/>
          <w:color w:val="auto"/>
          <w:sz w:val="32"/>
          <w:szCs w:val="32"/>
          <w:lang w:val="en-US" w:eastAsia="zh-CN"/>
        </w:rPr>
        <w:t>力</w:t>
      </w:r>
      <w:r>
        <w:rPr>
          <w:rFonts w:hint="default" w:ascii="Times New Roman" w:hAnsi="Times New Roman" w:eastAsia="方正仿宋_GBK" w:cs="Times New Roman"/>
          <w:color w:val="auto"/>
          <w:sz w:val="32"/>
          <w:szCs w:val="32"/>
          <w:lang w:val="en-US" w:eastAsia="zh-CN"/>
        </w:rPr>
        <w:t>全区经济社会高质量发展</w:t>
      </w:r>
      <w:r>
        <w:rPr>
          <w:rFonts w:hint="eastAsia" w:ascii="Times New Roman" w:hAnsi="Times New Roman" w:eastAsia="方正仿宋_GBK" w:cs="Times New Roman"/>
          <w:color w:val="auto"/>
          <w:sz w:val="32"/>
          <w:szCs w:val="32"/>
          <w:lang w:val="en-US" w:eastAsia="zh-CN"/>
        </w:rPr>
        <w:t>。</w:t>
      </w:r>
    </w:p>
    <w:p w14:paraId="542B1C58">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color w:val="auto"/>
          <w:sz w:val="32"/>
          <w:szCs w:val="32"/>
          <w:lang w:val="en-US" w:eastAsia="zh-CN"/>
        </w:rPr>
        <w:t>到2028年，全面建成优质高效的</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665</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现代服务业产业体系：推动数智信息、科技创新、现代物流与供应链、设计检测、文化创意、节能环保6大生产性服务业赋能实体经济能力显著增强，现代商贸、文旅赛事、情绪消费、养老托育、医疗健康、现代社区服务6大生活性服务业民生供给品质全面跃升，全面打响</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金佛山</w:t>
      </w:r>
      <w:r>
        <w:rPr>
          <w:rFonts w:hint="eastAsia" w:ascii="方正小标宋_GBK" w:hAnsi="方正小标宋_GBK" w:eastAsia="方正小标宋_GBK" w:cs="方正小标宋_GBK"/>
          <w:color w:val="auto"/>
          <w:sz w:val="32"/>
          <w:szCs w:val="32"/>
          <w:lang w:val="en-US" w:eastAsia="zh-CN"/>
        </w:rPr>
        <w:t>·</w:t>
      </w:r>
      <w:r>
        <w:rPr>
          <w:rFonts w:hint="default" w:ascii="Times New Roman" w:hAnsi="Times New Roman" w:eastAsia="方正仿宋_GBK" w:cs="Times New Roman"/>
          <w:color w:val="auto"/>
          <w:sz w:val="32"/>
          <w:szCs w:val="32"/>
          <w:lang w:val="en-US" w:eastAsia="zh-CN"/>
        </w:rPr>
        <w:t>世界遗产奇观</w:t>
      </w:r>
      <w:r>
        <w:rPr>
          <w:rFonts w:hint="eastAsia" w:ascii="Times New Roman" w:hAnsi="Times New Roman" w:eastAsia="方正仿宋_GBK" w:cs="Times New Roman"/>
          <w:color w:val="auto"/>
          <w:sz w:val="32"/>
          <w:szCs w:val="32"/>
          <w:lang w:val="en-US" w:eastAsia="zh-CN"/>
        </w:rPr>
        <w:t>”“森林</w:t>
      </w:r>
      <w:r>
        <w:rPr>
          <w:rFonts w:hint="default" w:ascii="Times New Roman" w:hAnsi="Times New Roman" w:eastAsia="方正仿宋_GBK" w:cs="Times New Roman"/>
          <w:color w:val="auto"/>
          <w:sz w:val="32"/>
          <w:szCs w:val="32"/>
          <w:lang w:val="en-US" w:eastAsia="zh-CN"/>
        </w:rPr>
        <w:t>康养南川</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南川民宿</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烟火南川</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潮玩设计</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5大服务业品牌，服务业发展能级、集聚效应、品牌影响力大幅提升。到2028年，全区服务业增加值突破</w:t>
      </w:r>
      <w:r>
        <w:rPr>
          <w:rFonts w:hint="eastAsia" w:ascii="Times New Roman" w:hAnsi="Times New Roman" w:eastAsia="方正仿宋_GBK" w:cs="Times New Roman"/>
          <w:color w:val="auto"/>
          <w:sz w:val="32"/>
          <w:szCs w:val="32"/>
          <w:lang w:val="en-US" w:eastAsia="zh-CN"/>
        </w:rPr>
        <w:t>400</w:t>
      </w:r>
      <w:r>
        <w:rPr>
          <w:rFonts w:hint="default" w:ascii="Times New Roman" w:hAnsi="Times New Roman" w:eastAsia="方正仿宋_GBK" w:cs="Times New Roman"/>
          <w:color w:val="auto"/>
          <w:sz w:val="32"/>
          <w:szCs w:val="32"/>
          <w:lang w:val="en-US" w:eastAsia="zh-CN"/>
        </w:rPr>
        <w:t>亿元，年均增速保持8%</w:t>
      </w:r>
      <w:r>
        <w:rPr>
          <w:rFonts w:hint="eastAsia" w:ascii="Times New Roman" w:hAnsi="Times New Roman" w:eastAsia="方正仿宋_GBK" w:cs="Times New Roman"/>
          <w:color w:val="auto"/>
          <w:sz w:val="32"/>
          <w:szCs w:val="32"/>
          <w:lang w:val="en-US" w:eastAsia="zh-CN"/>
        </w:rPr>
        <w:t>左右</w:t>
      </w:r>
      <w:r>
        <w:rPr>
          <w:rFonts w:hint="default" w:ascii="Times New Roman" w:hAnsi="Times New Roman" w:eastAsia="方正仿宋_GBK" w:cs="Times New Roman"/>
          <w:color w:val="auto"/>
          <w:sz w:val="32"/>
          <w:szCs w:val="32"/>
          <w:lang w:val="en-US" w:eastAsia="zh-CN"/>
        </w:rPr>
        <w:t>，占GDP比重稳定在60%</w:t>
      </w:r>
      <w:r>
        <w:rPr>
          <w:rFonts w:hint="eastAsia" w:ascii="Times New Roman" w:hAnsi="Times New Roman" w:eastAsia="方正仿宋_GBK" w:cs="Times New Roman"/>
          <w:color w:val="auto"/>
          <w:sz w:val="32"/>
          <w:szCs w:val="32"/>
          <w:lang w:val="en-US" w:eastAsia="zh-CN"/>
        </w:rPr>
        <w:t>左右</w:t>
      </w:r>
      <w:r>
        <w:rPr>
          <w:rFonts w:hint="default" w:ascii="Times New Roman" w:hAnsi="Times New Roman" w:eastAsia="方正仿宋_GBK" w:cs="Times New Roman"/>
          <w:color w:val="auto"/>
          <w:sz w:val="32"/>
          <w:szCs w:val="32"/>
          <w:lang w:val="en-US" w:eastAsia="zh-CN"/>
        </w:rPr>
        <w:t>。其中，生产性服务业增加值突破</w:t>
      </w:r>
      <w:r>
        <w:rPr>
          <w:rFonts w:hint="eastAsia" w:ascii="Times New Roman" w:hAnsi="Times New Roman" w:eastAsia="方正仿宋_GBK" w:cs="Times New Roman"/>
          <w:color w:val="auto"/>
          <w:sz w:val="32"/>
          <w:szCs w:val="32"/>
          <w:lang w:val="en-US" w:eastAsia="zh-CN"/>
        </w:rPr>
        <w:t>200</w:t>
      </w:r>
      <w:r>
        <w:rPr>
          <w:rFonts w:hint="default" w:ascii="Times New Roman" w:hAnsi="Times New Roman" w:eastAsia="方正仿宋_GBK" w:cs="Times New Roman"/>
          <w:color w:val="auto"/>
          <w:sz w:val="32"/>
          <w:szCs w:val="32"/>
          <w:lang w:val="en-US" w:eastAsia="zh-CN"/>
        </w:rPr>
        <w:t>亿元，占服务业增加值比重</w:t>
      </w:r>
      <w:r>
        <w:rPr>
          <w:rFonts w:hint="eastAsia" w:ascii="Times New Roman" w:hAnsi="Times New Roman" w:eastAsia="方正仿宋_GBK" w:cs="Times New Roman"/>
          <w:color w:val="auto"/>
          <w:sz w:val="32"/>
          <w:szCs w:val="32"/>
          <w:lang w:val="en-US" w:eastAsia="zh-CN"/>
        </w:rPr>
        <w:t>50</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左右</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占GDP比重稳定在30%左右；</w:t>
      </w:r>
      <w:r>
        <w:rPr>
          <w:rFonts w:hint="default" w:ascii="Times New Roman" w:hAnsi="Times New Roman" w:eastAsia="方正仿宋_GBK" w:cs="Times New Roman"/>
          <w:color w:val="auto"/>
          <w:sz w:val="32"/>
          <w:szCs w:val="32"/>
          <w:lang w:val="en-US" w:eastAsia="zh-CN"/>
        </w:rPr>
        <w:t>生活性服务业增加值突破</w:t>
      </w:r>
      <w:r>
        <w:rPr>
          <w:rFonts w:hint="eastAsia" w:ascii="Times New Roman" w:hAnsi="Times New Roman" w:eastAsia="方正仿宋_GBK" w:cs="Times New Roman"/>
          <w:color w:val="auto"/>
          <w:sz w:val="32"/>
          <w:szCs w:val="32"/>
          <w:lang w:val="en-US" w:eastAsia="zh-CN"/>
        </w:rPr>
        <w:t>200</w:t>
      </w:r>
      <w:r>
        <w:rPr>
          <w:rFonts w:hint="default" w:ascii="Times New Roman" w:hAnsi="Times New Roman" w:eastAsia="方正仿宋_GBK" w:cs="Times New Roman"/>
          <w:color w:val="auto"/>
          <w:sz w:val="32"/>
          <w:szCs w:val="32"/>
          <w:lang w:val="en-US" w:eastAsia="zh-CN"/>
        </w:rPr>
        <w:t>亿元，占服务业增加值比重</w:t>
      </w:r>
      <w:r>
        <w:rPr>
          <w:rFonts w:hint="eastAsia" w:ascii="Times New Roman" w:hAnsi="Times New Roman" w:eastAsia="方正仿宋_GBK" w:cs="Times New Roman"/>
          <w:color w:val="auto"/>
          <w:sz w:val="32"/>
          <w:szCs w:val="32"/>
          <w:lang w:val="en-US" w:eastAsia="zh-CN"/>
        </w:rPr>
        <w:t>50</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左右，占GDP比重稳定在30%左右</w:t>
      </w:r>
      <w:r>
        <w:rPr>
          <w:rFonts w:hint="default" w:ascii="Times New Roman" w:hAnsi="Times New Roman" w:eastAsia="方正仿宋_GBK" w:cs="Times New Roman"/>
          <w:color w:val="auto"/>
          <w:sz w:val="32"/>
          <w:szCs w:val="32"/>
          <w:lang w:val="en-US" w:eastAsia="zh-CN"/>
        </w:rPr>
        <w:t>。</w:t>
      </w:r>
    </w:p>
    <w:p w14:paraId="43105493">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黑体_GBK" w:cs="Times New Roman"/>
          <w:b w:val="0"/>
          <w:bCs/>
          <w:color w:val="auto"/>
          <w:sz w:val="32"/>
          <w:szCs w:val="32"/>
          <w:lang w:val="en-US" w:eastAsia="zh-CN"/>
        </w:rPr>
      </w:pPr>
      <w:r>
        <w:rPr>
          <w:rFonts w:hint="eastAsia" w:ascii="Times New Roman" w:hAnsi="Times New Roman" w:eastAsia="方正黑体_GBK" w:cs="Times New Roman"/>
          <w:b w:val="0"/>
          <w:bCs/>
          <w:color w:val="auto"/>
          <w:sz w:val="32"/>
          <w:szCs w:val="32"/>
          <w:lang w:val="en-US" w:eastAsia="zh"/>
        </w:rPr>
        <w:t>一</w:t>
      </w:r>
      <w:r>
        <w:rPr>
          <w:rFonts w:hint="default" w:ascii="Times New Roman" w:hAnsi="Times New Roman" w:eastAsia="方正黑体_GBK" w:cs="Times New Roman"/>
          <w:b w:val="0"/>
          <w:bCs/>
          <w:color w:val="auto"/>
          <w:sz w:val="32"/>
          <w:szCs w:val="32"/>
          <w:lang w:val="en-US" w:eastAsia="zh-CN"/>
        </w:rPr>
        <w:t>、补齐生产性服务业薄弱环节，赋能先进制造业发展</w:t>
      </w:r>
    </w:p>
    <w:p w14:paraId="36D461C3">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（一）数智信息。</w:t>
      </w:r>
      <w:r>
        <w:rPr>
          <w:rFonts w:hint="default" w:ascii="Times New Roman" w:hAnsi="Times New Roman" w:eastAsia="方正仿宋_GBK" w:cs="Times New Roman"/>
          <w:color w:val="auto"/>
          <w:kern w:val="2"/>
          <w:sz w:val="32"/>
          <w:szCs w:val="32"/>
          <w:lang w:val="en-US" w:eastAsia="zh-CN" w:bidi="ar-SA"/>
        </w:rPr>
        <w:t>加快人工智能、大数据、物联网等技术在</w:t>
      </w:r>
      <w:r>
        <w:rPr>
          <w:rFonts w:hint="default" w:ascii="Times New Roman" w:hAnsi="Times New Roman" w:eastAsia="方正仿宋_GBK" w:cs="Times New Roman"/>
          <w:b w:val="0"/>
          <w:bCs w:val="0"/>
          <w:color w:val="auto"/>
          <w:kern w:val="2"/>
          <w:sz w:val="32"/>
          <w:szCs w:val="32"/>
          <w:lang w:val="en-US" w:eastAsia="zh-CN" w:bidi="ar-SA"/>
        </w:rPr>
        <w:t>工业、旅游、农业、生态、城市</w:t>
      </w:r>
      <w:r>
        <w:rPr>
          <w:rFonts w:hint="default" w:ascii="Times New Roman" w:hAnsi="Times New Roman" w:eastAsia="方正仿宋_GBK" w:cs="Times New Roman"/>
          <w:color w:val="auto"/>
          <w:kern w:val="2"/>
          <w:sz w:val="32"/>
          <w:szCs w:val="32"/>
          <w:lang w:val="en-US" w:eastAsia="zh-CN" w:bidi="ar-SA"/>
        </w:rPr>
        <w:t>等领域的深度融合应用。深入实施</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数据要素×</w:t>
      </w:r>
      <w:r>
        <w:rPr>
          <w:rFonts w:hint="eastAsia" w:ascii="Times New Roman" w:hAnsi="Times New Roman" w:eastAsia="方正仿宋_GBK" w:cs="Times New Roman"/>
          <w:color w:val="auto"/>
          <w:kern w:val="2"/>
          <w:sz w:val="32"/>
          <w:szCs w:val="32"/>
          <w:lang w:val="en-US" w:eastAsia="zh-CN" w:bidi="ar-SA"/>
        </w:rPr>
        <w:t>”</w:t>
      </w:r>
      <w:r>
        <w:rPr>
          <w:rFonts w:hint="default" w:ascii="Times New Roman" w:hAnsi="Times New Roman" w:eastAsia="方正仿宋_GBK" w:cs="Times New Roman"/>
          <w:color w:val="auto"/>
          <w:kern w:val="2"/>
          <w:sz w:val="32"/>
          <w:szCs w:val="32"/>
          <w:lang w:val="en-US" w:eastAsia="zh-CN" w:bidi="ar-SA"/>
        </w:rPr>
        <w:t>行动，培育数据标注、数据确权、数据资产评估等专业服务，支持企业建设智能工厂。立足文旅康养优势，积极布局低空经济，培育低空旅游、无人机物流配送等新业态。到2028年，规上软信企业营收达到2.3亿元，新培育规上软信企业5家，推进3家以上制造业企业实现主辅分离，市级企业技术中心达到</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家，市级中小企业技术研发中心达到</w:t>
      </w:r>
      <w:r>
        <w:rPr>
          <w:rFonts w:hint="eastAsia"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kern w:val="2"/>
          <w:sz w:val="32"/>
          <w:szCs w:val="32"/>
          <w:lang w:val="en-US" w:eastAsia="zh-CN" w:bidi="ar-SA"/>
        </w:rPr>
        <w:t>家，培育市级中试平台3家。</w:t>
      </w:r>
      <w:r>
        <w:rPr>
          <w:rFonts w:hint="default" w:ascii="Times New Roman" w:hAnsi="Times New Roman" w:eastAsia="方正楷体_GBK" w:cs="Times New Roman"/>
          <w:b w:val="0"/>
          <w:bCs w:val="0"/>
          <w:color w:val="auto"/>
          <w:kern w:val="2"/>
          <w:sz w:val="32"/>
          <w:szCs w:val="32"/>
          <w:lang w:val="en-US" w:eastAsia="zh-CN" w:bidi="ar-SA"/>
        </w:rPr>
        <w:t>（牵头单位：区经济信息委；责任单位：区发展改革委、区大数据发展局等）</w:t>
      </w:r>
    </w:p>
    <w:p w14:paraId="0C38EF87">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（二）科技创新。</w:t>
      </w:r>
      <w:r>
        <w:rPr>
          <w:rFonts w:hint="default" w:ascii="Times New Roman" w:hAnsi="Times New Roman" w:eastAsia="方正仿宋_GBK" w:cs="Times New Roman"/>
          <w:b w:val="0"/>
          <w:bCs w:val="0"/>
          <w:color w:val="auto"/>
          <w:kern w:val="2"/>
          <w:sz w:val="32"/>
          <w:szCs w:val="32"/>
          <w:lang w:val="en-US" w:eastAsia="zh-CN" w:bidi="ar-SA"/>
        </w:rPr>
        <w:t>围绕智能网联新能源汽车配套、精细化工、现代中医药等</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332</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先进制造业集群，</w:t>
      </w:r>
      <w:r>
        <w:rPr>
          <w:rFonts w:hint="eastAsia" w:ascii="Times New Roman" w:hAnsi="Times New Roman" w:eastAsia="方正仿宋_GBK" w:cs="Times New Roman"/>
          <w:color w:val="auto"/>
          <w:kern w:val="2"/>
          <w:sz w:val="32"/>
          <w:szCs w:val="32"/>
          <w:lang w:val="en-US" w:eastAsia="zh-CN" w:bidi="ar-SA"/>
        </w:rPr>
        <w:t>以“102040”重点攻坚突破体系迭代优化科技创新布局，</w:t>
      </w:r>
      <w:r>
        <w:rPr>
          <w:rFonts w:hint="default" w:ascii="Times New Roman" w:hAnsi="Times New Roman" w:eastAsia="方正仿宋_GBK" w:cs="Times New Roman"/>
          <w:b w:val="0"/>
          <w:bCs w:val="0"/>
          <w:color w:val="auto"/>
          <w:kern w:val="2"/>
          <w:sz w:val="32"/>
          <w:szCs w:val="32"/>
          <w:lang w:val="en-US" w:eastAsia="zh-CN" w:bidi="ar-SA"/>
        </w:rPr>
        <w:t>引育研发设计、中试验证、检验检测等科技服务机构。依托工业园区建设科技成果转化中试平台，推动科技成果就地转化。支持企业牵头组建创新联合体，依托重庆工业职业技术大学、重庆市药物种植研究所等创新主体，建设重点实验室、技术创新中心等创新平台。到2028年，全区市级以上科技创新平台达到40个以上。</w:t>
      </w:r>
      <w:r>
        <w:rPr>
          <w:rFonts w:hint="default" w:ascii="Times New Roman" w:hAnsi="Times New Roman" w:eastAsia="方正楷体_GBK" w:cs="Times New Roman"/>
          <w:b w:val="0"/>
          <w:bCs w:val="0"/>
          <w:color w:val="auto"/>
          <w:kern w:val="2"/>
          <w:sz w:val="32"/>
          <w:szCs w:val="32"/>
          <w:lang w:val="en-US" w:eastAsia="zh-CN" w:bidi="ar-SA"/>
        </w:rPr>
        <w:t>（牵头单位：区科技局；责任单位：区经济信息委、工业园区管委会</w:t>
      </w:r>
      <w:r>
        <w:rPr>
          <w:rFonts w:hint="eastAsia" w:ascii="Times New Roman" w:hAnsi="Times New Roman" w:eastAsia="方正楷体_GBK" w:cs="Times New Roman"/>
          <w:b w:val="0"/>
          <w:bCs w:val="0"/>
          <w:color w:val="auto"/>
          <w:kern w:val="2"/>
          <w:sz w:val="32"/>
          <w:szCs w:val="32"/>
          <w:lang w:val="en-US" w:eastAsia="zh-CN" w:bidi="ar-SA"/>
        </w:rPr>
        <w:t>、区市场监管局</w:t>
      </w:r>
      <w:r>
        <w:rPr>
          <w:rFonts w:hint="default" w:ascii="Times New Roman" w:hAnsi="Times New Roman" w:eastAsia="方正楷体_GBK" w:cs="Times New Roman"/>
          <w:b w:val="0"/>
          <w:bCs w:val="0"/>
          <w:color w:val="auto"/>
          <w:kern w:val="2"/>
          <w:sz w:val="32"/>
          <w:szCs w:val="32"/>
          <w:lang w:val="en-US" w:eastAsia="zh-CN" w:bidi="ar-SA"/>
        </w:rPr>
        <w:t>等）</w:t>
      </w:r>
    </w:p>
    <w:p w14:paraId="0130210B">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楷体"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（三）现代物流与供应链。</w:t>
      </w:r>
      <w:r>
        <w:rPr>
          <w:rFonts w:hint="default" w:ascii="Times New Roman" w:hAnsi="Times New Roman" w:eastAsia="方正仿宋_GBK" w:cs="Times New Roman"/>
          <w:b w:val="0"/>
          <w:bCs w:val="0"/>
          <w:color w:val="auto"/>
          <w:kern w:val="2"/>
          <w:sz w:val="32"/>
          <w:szCs w:val="32"/>
          <w:lang w:val="en-US" w:eastAsia="zh-CN" w:bidi="ar-SA"/>
        </w:rPr>
        <w:t>加快构建现代物流体系，完善昌达智慧物流园、水江物流集散中心功能配套，推动铁路货运站场扩能升级，优化</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公转铁</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运输结构，降低物流成本。大力发展多式联运、冷链物流、电商物流、智慧仓储、供应链管理等业态，积极融入西部陆海新通道和中欧班列国际物流网络，支持制造业产品通过国际物流通道开拓国际市场。引导物流企业规范化、规模化发展。依托</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邮运通</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体系完善城乡三级物流配送网络，补齐产地</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最后一公里</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冷链物流短板。到2028年，全区现代物流与供应链增加值年均增长3%以上，</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公铁水</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多式联运货运量达到5万吨以上，培育A级物流企业3家。（</w:t>
      </w:r>
      <w:r>
        <w:rPr>
          <w:rFonts w:hint="default" w:ascii="Times New Roman" w:hAnsi="Times New Roman" w:eastAsia="楷体" w:cs="Times New Roman"/>
          <w:b w:val="0"/>
          <w:bCs w:val="0"/>
          <w:color w:val="auto"/>
          <w:kern w:val="2"/>
          <w:sz w:val="32"/>
          <w:szCs w:val="32"/>
          <w:lang w:val="en-US" w:eastAsia="zh-CN" w:bidi="ar-SA"/>
        </w:rPr>
        <w:t>牵头单位：区商务委；责任单位：区交通运输委等</w:t>
      </w:r>
      <w:r>
        <w:rPr>
          <w:rFonts w:hint="default" w:ascii="Times New Roman" w:hAnsi="Times New Roman" w:eastAsia="方正仿宋_GBK" w:cs="Times New Roman"/>
          <w:b w:val="0"/>
          <w:bCs w:val="0"/>
          <w:color w:val="auto"/>
          <w:kern w:val="2"/>
          <w:sz w:val="32"/>
          <w:szCs w:val="32"/>
          <w:lang w:val="en-US" w:eastAsia="zh-CN" w:bidi="ar-SA"/>
        </w:rPr>
        <w:t>）</w:t>
      </w:r>
    </w:p>
    <w:p w14:paraId="5763C796">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（四）设计检测。</w:t>
      </w:r>
      <w:r>
        <w:rPr>
          <w:rFonts w:hint="default" w:ascii="Times New Roman" w:hAnsi="Times New Roman" w:eastAsia="方正仿宋_GBK" w:cs="Times New Roman"/>
          <w:b w:val="0"/>
          <w:bCs w:val="0"/>
          <w:color w:val="auto"/>
          <w:kern w:val="2"/>
          <w:sz w:val="32"/>
          <w:szCs w:val="32"/>
          <w:lang w:val="en-US" w:eastAsia="zh-CN" w:bidi="ar-SA"/>
        </w:rPr>
        <w:t>围绕工业设计、检验检测、计量认证等重点领域，引进培育一批专业设计机构和检测认证平台。推动设计服务与制造业深度融合，鼓励企业提升产品外观设计、结构设计、品牌设计能力。支持建设检验检测公共服务平台，对标国内一流水平，提升检验检测服务能力，推动结果互认。建设培育市级质检中心等检验检测平台，为重点产业提供便捷高效的质量检测、标准认证服务。</w:t>
      </w:r>
      <w:r>
        <w:rPr>
          <w:rFonts w:hint="default" w:ascii="Times New Roman" w:hAnsi="Times New Roman" w:eastAsia="方正楷体_GBK" w:cs="Times New Roman"/>
          <w:b w:val="0"/>
          <w:bCs w:val="0"/>
          <w:color w:val="auto"/>
          <w:kern w:val="2"/>
          <w:sz w:val="32"/>
          <w:szCs w:val="32"/>
          <w:lang w:val="en-US" w:eastAsia="zh-CN" w:bidi="ar-SA"/>
        </w:rPr>
        <w:t>（牵头单位：区经济信息委；责任单位：工业园区管委会、区市场监管局等）</w:t>
      </w:r>
    </w:p>
    <w:p w14:paraId="5F143F39">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（五）文化创意。</w:t>
      </w:r>
      <w:r>
        <w:rPr>
          <w:rFonts w:hint="default" w:ascii="Times New Roman" w:hAnsi="Times New Roman" w:eastAsia="方正仿宋_GBK" w:cs="Times New Roman"/>
          <w:b w:val="0"/>
          <w:bCs w:val="0"/>
          <w:color w:val="auto"/>
          <w:spacing w:val="6"/>
          <w:kern w:val="2"/>
          <w:sz w:val="32"/>
          <w:szCs w:val="32"/>
          <w:lang w:val="en-US" w:eastAsia="zh-CN" w:bidi="ar-SA"/>
        </w:rPr>
        <w:t>大力发展创意设计、数字文创、潮玩盲盒、影视制作、网络视听、工艺美术等业态，推动文化产业与旅游、科技、工业、农业等深度融合。依托金佛山文化资源禀赋，开发具有南川辨识度的文创产品矩阵，培育本土文创品牌。支持巴渝非遗、传统工艺与文创IP跨界融合，推动文化创意赋能城市更新和乡村振兴。到2028年，文化产业增加值占GDP比重达到4.2%。</w:t>
      </w:r>
      <w:r>
        <w:rPr>
          <w:rFonts w:hint="default" w:ascii="Times New Roman" w:hAnsi="Times New Roman" w:eastAsia="方正楷体_GBK" w:cs="Times New Roman"/>
          <w:b w:val="0"/>
          <w:bCs w:val="0"/>
          <w:color w:val="auto"/>
          <w:spacing w:val="6"/>
          <w:kern w:val="2"/>
          <w:sz w:val="32"/>
          <w:szCs w:val="32"/>
          <w:lang w:val="en-US" w:eastAsia="zh-CN" w:bidi="ar-SA"/>
        </w:rPr>
        <w:t>（牵头单位：区文化旅游委；责任单位：工业园区管委会等）</w:t>
      </w:r>
    </w:p>
    <w:p w14:paraId="55D00A2A">
      <w:pPr>
        <w:keepNext w:val="0"/>
        <w:keepLines w:val="0"/>
        <w:pageBreakBefore w:val="0"/>
        <w:widowControl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（六）节能环保。</w:t>
      </w:r>
      <w:r>
        <w:rPr>
          <w:rFonts w:hint="default" w:ascii="Times New Roman" w:hAnsi="Times New Roman" w:eastAsia="方正仿宋_GBK" w:cs="Times New Roman"/>
          <w:b w:val="0"/>
          <w:bCs w:val="0"/>
          <w:color w:val="auto"/>
          <w:kern w:val="2"/>
          <w:sz w:val="32"/>
          <w:szCs w:val="32"/>
          <w:lang w:val="en-US" w:eastAsia="zh-CN" w:bidi="ar-SA"/>
        </w:rPr>
        <w:t>聚焦页岩气绿色开发、工业节能降碳、农业面源治理等领域，培育节能诊断、合同能源管理、碳资产管理、环境污染第三方治理等绿色服务业态。支持节能环保服务企业为制造业企业提供</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一企一策</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绿色改造方案，推动新型铝材料、中医药、绿色建材等重点行业能效提升。开展农业绿色高产高效技术服务、农业废弃物处理利用服务，完善再生资源回收利用体系。</w:t>
      </w:r>
      <w:r>
        <w:rPr>
          <w:rFonts w:hint="default" w:ascii="Times New Roman" w:hAnsi="Times New Roman" w:eastAsia="方正楷体_GBK" w:cs="Times New Roman"/>
          <w:b w:val="0"/>
          <w:bCs w:val="0"/>
          <w:color w:val="auto"/>
          <w:kern w:val="2"/>
          <w:sz w:val="32"/>
          <w:szCs w:val="32"/>
          <w:lang w:val="en-US" w:eastAsia="zh-CN" w:bidi="ar-SA"/>
        </w:rPr>
        <w:t>（牵头单位：区发展改革委；责任单位：区经济信息委、区生态环境局、区城市管理局、区农业农村委、区商务委、区供销合作社等）</w:t>
      </w:r>
    </w:p>
    <w:p w14:paraId="7F8F3433">
      <w:pPr>
        <w:pStyle w:val="17"/>
        <w:keepNext w:val="0"/>
        <w:keepLines w:val="0"/>
        <w:pageBreakBefore w:val="0"/>
        <w:widowControl w:val="0"/>
        <w:numPr>
          <w:ilvl w:val="0"/>
          <w:numId w:val="0"/>
        </w:numPr>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leftChars="0" w:right="0" w:rightChars="0" w:firstLine="640" w:firstLineChars="200"/>
        <w:jc w:val="both"/>
        <w:textAlignment w:val="auto"/>
        <w:rPr>
          <w:rFonts w:hint="default" w:ascii="Times New Roman" w:hAnsi="Times New Roman" w:eastAsia="方正黑体_GBK" w:cs="Times New Roman"/>
          <w:b w:val="0"/>
          <w:bCs/>
          <w:caps w:val="0"/>
          <w:color w:val="auto"/>
          <w:spacing w:val="0"/>
          <w:sz w:val="32"/>
          <w:szCs w:val="32"/>
          <w:shd w:val="clear" w:color="auto" w:fill="FFFFFF"/>
          <w:lang w:val="en-US" w:eastAsia="zh-CN"/>
        </w:rPr>
      </w:pPr>
      <w:r>
        <w:rPr>
          <w:rFonts w:hint="eastAsia" w:ascii="Times New Roman" w:hAnsi="Times New Roman" w:eastAsia="方正黑体_GBK" w:cs="Times New Roman"/>
          <w:b w:val="0"/>
          <w:bCs/>
          <w:color w:val="auto"/>
          <w:kern w:val="2"/>
          <w:sz w:val="32"/>
          <w:szCs w:val="32"/>
          <w:lang w:val="en-US" w:eastAsia="zh" w:bidi="ar"/>
        </w:rPr>
        <w:t>二</w:t>
      </w:r>
      <w:r>
        <w:rPr>
          <w:rFonts w:hint="default" w:ascii="Times New Roman" w:hAnsi="Times New Roman" w:eastAsia="方正黑体_GBK" w:cs="Times New Roman"/>
          <w:b w:val="0"/>
          <w:bCs/>
          <w:color w:val="auto"/>
          <w:kern w:val="2"/>
          <w:sz w:val="32"/>
          <w:szCs w:val="32"/>
          <w:lang w:val="en-US" w:eastAsia="zh-CN" w:bidi="ar"/>
        </w:rPr>
        <w:t>、</w:t>
      </w:r>
      <w:r>
        <w:rPr>
          <w:rFonts w:hint="default" w:ascii="Times New Roman" w:hAnsi="Times New Roman" w:eastAsia="方正黑体_GBK" w:cs="Times New Roman"/>
          <w:b w:val="0"/>
          <w:bCs/>
          <w:color w:val="auto"/>
          <w:sz w:val="32"/>
          <w:szCs w:val="32"/>
          <w:lang w:val="en-US" w:eastAsia="zh-CN"/>
        </w:rPr>
        <w:t>促进生活性服务业提质惠民，向</w:t>
      </w:r>
      <w:r>
        <w:rPr>
          <w:rFonts w:hint="default" w:ascii="Times New Roman" w:hAnsi="Times New Roman" w:eastAsia="方正黑体_GBK" w:cs="Times New Roman"/>
          <w:b w:val="0"/>
          <w:bCs/>
          <w:caps w:val="0"/>
          <w:color w:val="auto"/>
          <w:spacing w:val="0"/>
          <w:sz w:val="32"/>
          <w:szCs w:val="32"/>
          <w:shd w:val="clear" w:color="auto" w:fill="FFFFFF"/>
        </w:rPr>
        <w:t>高品质多样</w:t>
      </w:r>
      <w:r>
        <w:rPr>
          <w:rFonts w:hint="default" w:ascii="Times New Roman" w:hAnsi="Times New Roman" w:eastAsia="方正黑体_GBK" w:cs="Times New Roman"/>
          <w:b w:val="0"/>
          <w:bCs/>
          <w:caps w:val="0"/>
          <w:color w:val="auto"/>
          <w:spacing w:val="0"/>
          <w:sz w:val="32"/>
          <w:szCs w:val="32"/>
          <w:shd w:val="clear" w:color="auto" w:fill="FFFFFF"/>
          <w:lang w:val="en-US" w:eastAsia="zh-CN"/>
        </w:rPr>
        <w:t>化发展</w:t>
      </w:r>
    </w:p>
    <w:p w14:paraId="03284C4C">
      <w:pPr>
        <w:keepNext w:val="0"/>
        <w:keepLines w:val="0"/>
        <w:pageBreakBefore w:val="0"/>
        <w:widowControl w:val="0"/>
        <w:suppressLineNumbers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（一）现代商贸。</w:t>
      </w:r>
      <w:r>
        <w:rPr>
          <w:rFonts w:hint="default" w:ascii="Times New Roman" w:hAnsi="Times New Roman" w:eastAsia="方正仿宋_GBK" w:cs="Times New Roman"/>
          <w:b w:val="0"/>
          <w:bCs w:val="0"/>
          <w:color w:val="auto"/>
          <w:kern w:val="2"/>
          <w:sz w:val="32"/>
          <w:szCs w:val="32"/>
          <w:lang w:val="en-US" w:eastAsia="zh-CN" w:bidi="ar-SA"/>
        </w:rPr>
        <w:t>优化城市商业空间布局，加快东街、万达广场、名润广场提质升级，培育特色商业街区和夜间消费集聚区。立足特色重点打造</w:t>
      </w:r>
      <w:r>
        <w:rPr>
          <w:rFonts w:hint="eastAsia" w:ascii="Times New Roman" w:hAnsi="Times New Roman" w:eastAsia="方正仿宋_GBK" w:cs="Times New Roman"/>
          <w:b w:val="0"/>
          <w:bCs w:val="0"/>
          <w:color w:val="auto"/>
          <w:kern w:val="2"/>
          <w:sz w:val="32"/>
          <w:szCs w:val="32"/>
          <w:lang w:val="en-US" w:eastAsia="zh-CN" w:bidi="ar-SA"/>
        </w:rPr>
        <w:t>南川烧烤、</w:t>
      </w:r>
      <w:r>
        <w:rPr>
          <w:rFonts w:hint="default" w:ascii="Times New Roman" w:hAnsi="Times New Roman" w:eastAsia="方正仿宋_GBK" w:cs="Times New Roman"/>
          <w:b w:val="0"/>
          <w:bCs w:val="0"/>
          <w:color w:val="auto"/>
          <w:kern w:val="2"/>
          <w:sz w:val="32"/>
          <w:szCs w:val="32"/>
          <w:lang w:val="en-US" w:eastAsia="zh-CN" w:bidi="ar-SA"/>
        </w:rPr>
        <w:t>方竹笋烧鸡公、金佛山方竹笋宴、</w:t>
      </w:r>
      <w:r>
        <w:rPr>
          <w:rFonts w:hint="eastAsia" w:ascii="Times New Roman" w:hAnsi="Times New Roman" w:eastAsia="方正仿宋_GBK" w:cs="Times New Roman"/>
          <w:b w:val="0"/>
          <w:bCs w:val="0"/>
          <w:color w:val="auto"/>
          <w:kern w:val="2"/>
          <w:sz w:val="32"/>
          <w:szCs w:val="32"/>
          <w:lang w:val="en-US" w:eastAsia="zh-CN" w:bidi="ar-SA"/>
        </w:rPr>
        <w:t>金佛山药膳</w:t>
      </w:r>
      <w:r>
        <w:rPr>
          <w:rFonts w:hint="default" w:ascii="Times New Roman" w:hAnsi="Times New Roman" w:eastAsia="方正仿宋_GBK" w:cs="Times New Roman"/>
          <w:b w:val="0"/>
          <w:bCs w:val="0"/>
          <w:color w:val="auto"/>
          <w:kern w:val="2"/>
          <w:sz w:val="32"/>
          <w:szCs w:val="32"/>
          <w:lang w:val="en-US" w:eastAsia="zh-CN" w:bidi="ar-SA"/>
        </w:rPr>
        <w:t>、“南川九大碗”等特色餐饮，打造一批具有知名度和吸引力的特色餐饮门店</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依托文旅资源优势，</w:t>
      </w:r>
      <w:r>
        <w:rPr>
          <w:rFonts w:hint="eastAsia" w:ascii="方正仿宋_GBK" w:hAnsi="方正仿宋_GBK" w:eastAsia="方正仿宋_GBK" w:cs="方正仿宋_GBK"/>
          <w:b w:val="0"/>
          <w:bCs w:val="0"/>
          <w:color w:val="auto"/>
          <w:kern w:val="2"/>
          <w:sz w:val="32"/>
          <w:szCs w:val="32"/>
          <w:lang w:val="en-US" w:eastAsia="zh-CN" w:bidi="ar-SA"/>
        </w:rPr>
        <w:t>深化“住宿+”融</w:t>
      </w:r>
      <w:r>
        <w:rPr>
          <w:rFonts w:hint="default" w:ascii="Times New Roman" w:hAnsi="Times New Roman" w:eastAsia="方正仿宋_GBK" w:cs="Times New Roman"/>
          <w:b w:val="0"/>
          <w:bCs w:val="0"/>
          <w:color w:val="auto"/>
          <w:kern w:val="2"/>
          <w:sz w:val="32"/>
          <w:szCs w:val="32"/>
          <w:lang w:val="en-US" w:eastAsia="zh-CN" w:bidi="ar-SA"/>
        </w:rPr>
        <w:t>合发展模式，大力发展主题酒店、康养酒店等多元住宿形态，适配休闲度假、康养旅居、亲子出游等不同消费群体需求，构建层次丰富、特色鲜明的全域文旅住宿体系</w:t>
      </w:r>
      <w:r>
        <w:rPr>
          <w:rFonts w:hint="eastAsia" w:ascii="Times New Roman" w:hAnsi="Times New Roman" w:eastAsia="方正仿宋_GBK" w:cs="Times New Roman"/>
          <w:b w:val="0"/>
          <w:bCs w:val="0"/>
          <w:color w:val="auto"/>
          <w:kern w:val="2"/>
          <w:sz w:val="32"/>
          <w:szCs w:val="32"/>
          <w:lang w:val="en-US" w:eastAsia="zh-CN" w:bidi="ar-SA"/>
        </w:rPr>
        <w:t>，到2028年全区住宿业床位数突破2.3万张</w:t>
      </w:r>
      <w:r>
        <w:rPr>
          <w:rFonts w:hint="default" w:ascii="Times New Roman" w:hAnsi="Times New Roman" w:eastAsia="方正仿宋_GBK" w:cs="Times New Roman"/>
          <w:b w:val="0"/>
          <w:bCs w:val="0"/>
          <w:color w:val="auto"/>
          <w:kern w:val="2"/>
          <w:sz w:val="32"/>
          <w:szCs w:val="32"/>
          <w:lang w:val="en-US" w:eastAsia="zh-CN" w:bidi="ar-SA"/>
        </w:rPr>
        <w:t>。大力发展首店经济、品牌经济、体验经济，推动传统商贸企业数字化转型，培育直播电商、社交电商等新业态</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引进跨境电商平台企业，培育跨境电商产业园，深化与</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一带一路</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沿线国家和地区经贸合作。到2028年，</w:t>
      </w:r>
      <w:r>
        <w:rPr>
          <w:rFonts w:hint="eastAsia" w:ascii="Times New Roman" w:hAnsi="Times New Roman" w:eastAsia="方正仿宋_GBK" w:cs="Times New Roman"/>
          <w:b w:val="0"/>
          <w:bCs w:val="0"/>
          <w:color w:val="auto"/>
          <w:kern w:val="2"/>
          <w:sz w:val="32"/>
          <w:szCs w:val="32"/>
          <w:lang w:val="en-US" w:eastAsia="zh-CN" w:bidi="ar-SA"/>
        </w:rPr>
        <w:t>全区</w:t>
      </w:r>
      <w:r>
        <w:rPr>
          <w:rFonts w:hint="default" w:ascii="Times New Roman" w:hAnsi="Times New Roman" w:eastAsia="方正仿宋_GBK" w:cs="Times New Roman"/>
          <w:b w:val="0"/>
          <w:bCs w:val="0"/>
          <w:color w:val="auto"/>
          <w:kern w:val="2"/>
          <w:sz w:val="32"/>
          <w:szCs w:val="32"/>
          <w:lang w:val="en-US" w:eastAsia="zh-CN" w:bidi="ar-SA"/>
        </w:rPr>
        <w:t>社会消费品零售总额年均增长4.5%以上</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住宿业营业收入年均增长5%以上，餐饮业营业收入年均增长4.5%以上</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批发业</w:t>
      </w:r>
      <w:r>
        <w:rPr>
          <w:rFonts w:hint="eastAsia" w:ascii="Times New Roman" w:hAnsi="Times New Roman" w:eastAsia="方正仿宋_GBK" w:cs="Times New Roman"/>
          <w:b w:val="0"/>
          <w:bCs w:val="0"/>
          <w:color w:val="auto"/>
          <w:kern w:val="2"/>
          <w:sz w:val="32"/>
          <w:szCs w:val="32"/>
          <w:lang w:val="en-US" w:eastAsia="zh-CN" w:bidi="ar-SA"/>
        </w:rPr>
        <w:t>销售收入</w:t>
      </w:r>
      <w:r>
        <w:rPr>
          <w:rFonts w:hint="default" w:ascii="Times New Roman" w:hAnsi="Times New Roman" w:eastAsia="方正仿宋_GBK" w:cs="Times New Roman"/>
          <w:b w:val="0"/>
          <w:bCs w:val="0"/>
          <w:color w:val="auto"/>
          <w:kern w:val="2"/>
          <w:sz w:val="32"/>
          <w:szCs w:val="32"/>
          <w:lang w:val="en-US" w:eastAsia="zh-CN" w:bidi="ar-SA"/>
        </w:rPr>
        <w:t>年均增长6%以上，零售业</w:t>
      </w:r>
      <w:r>
        <w:rPr>
          <w:rFonts w:hint="eastAsia" w:ascii="Times New Roman" w:hAnsi="Times New Roman" w:eastAsia="方正仿宋_GBK" w:cs="Times New Roman"/>
          <w:b w:val="0"/>
          <w:bCs w:val="0"/>
          <w:color w:val="auto"/>
          <w:kern w:val="2"/>
          <w:sz w:val="32"/>
          <w:szCs w:val="32"/>
          <w:lang w:val="en-US" w:eastAsia="zh-CN" w:bidi="ar-SA"/>
        </w:rPr>
        <w:t>销售收入</w:t>
      </w:r>
      <w:r>
        <w:rPr>
          <w:rFonts w:hint="default" w:ascii="Times New Roman" w:hAnsi="Times New Roman" w:eastAsia="方正仿宋_GBK" w:cs="Times New Roman"/>
          <w:b w:val="0"/>
          <w:bCs w:val="0"/>
          <w:color w:val="auto"/>
          <w:kern w:val="2"/>
          <w:sz w:val="32"/>
          <w:szCs w:val="32"/>
          <w:lang w:val="en-US" w:eastAsia="zh-CN" w:bidi="ar-SA"/>
        </w:rPr>
        <w:t>年均增长5.5%以上；</w:t>
      </w:r>
      <w:r>
        <w:rPr>
          <w:rFonts w:hint="default" w:ascii="Times New Roman" w:hAnsi="Times New Roman" w:eastAsia="方正仿宋_GBK" w:cs="Times New Roman"/>
          <w:b w:val="0"/>
          <w:bCs w:val="0"/>
          <w:color w:val="auto"/>
          <w:spacing w:val="6"/>
          <w:kern w:val="2"/>
          <w:sz w:val="32"/>
          <w:szCs w:val="32"/>
          <w:lang w:val="en-US" w:eastAsia="zh-CN" w:bidi="ar-SA"/>
        </w:rPr>
        <w:t>电商交易额超过60亿元。</w:t>
      </w:r>
      <w:r>
        <w:rPr>
          <w:rFonts w:hint="default" w:ascii="Times New Roman" w:hAnsi="Times New Roman" w:eastAsia="方正楷体_GBK" w:cs="Times New Roman"/>
          <w:b w:val="0"/>
          <w:bCs w:val="0"/>
          <w:color w:val="auto"/>
          <w:spacing w:val="6"/>
          <w:kern w:val="2"/>
          <w:sz w:val="32"/>
          <w:szCs w:val="32"/>
          <w:lang w:val="en-US" w:eastAsia="zh-CN" w:bidi="ar-SA"/>
        </w:rPr>
        <w:t>（牵头单位：区商务委；责任单位：区文化旅游委等）</w:t>
      </w:r>
    </w:p>
    <w:p w14:paraId="47B24C7E">
      <w:pPr>
        <w:keepNext w:val="0"/>
        <w:keepLines w:val="0"/>
        <w:pageBreakBefore w:val="0"/>
        <w:widowControl w:val="0"/>
        <w:suppressLineNumbers w:val="0"/>
        <w:kinsoku/>
        <w:wordWrap/>
        <w:overflowPunct/>
        <w:topLinePunct/>
        <w:autoSpaceDE w:val="0"/>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（二）文旅赛事。</w:t>
      </w:r>
      <w:r>
        <w:rPr>
          <w:rFonts w:hint="default" w:ascii="Times New Roman" w:hAnsi="Times New Roman" w:eastAsia="方正仿宋_GBK" w:cs="Times New Roman"/>
          <w:b w:val="0"/>
          <w:bCs w:val="0"/>
          <w:color w:val="auto"/>
          <w:sz w:val="32"/>
          <w:szCs w:val="32"/>
          <w:highlight w:val="none"/>
        </w:rPr>
        <w:t>一体推进</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文化+体育+旅游</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顶层设计</w:t>
      </w:r>
      <w:r>
        <w:rPr>
          <w:rFonts w:hint="default"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围绕</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金佛山</w:t>
      </w:r>
      <w:r>
        <w:rPr>
          <w:rFonts w:hint="eastAsia" w:ascii="方正小标宋_GBK" w:hAnsi="方正小标宋_GBK" w:eastAsia="方正小标宋_GBK" w:cs="方正小标宋_GBK"/>
          <w:b w:val="0"/>
          <w:bCs w:val="0"/>
          <w:color w:val="auto"/>
          <w:sz w:val="32"/>
          <w:szCs w:val="32"/>
          <w:highlight w:val="none"/>
        </w:rPr>
        <w:t>·</w:t>
      </w:r>
      <w:r>
        <w:rPr>
          <w:rFonts w:hint="default" w:ascii="Times New Roman" w:hAnsi="Times New Roman" w:eastAsia="方正仿宋_GBK" w:cs="Times New Roman"/>
          <w:b w:val="0"/>
          <w:bCs w:val="0"/>
          <w:color w:val="auto"/>
          <w:sz w:val="32"/>
          <w:szCs w:val="32"/>
          <w:highlight w:val="none"/>
        </w:rPr>
        <w:t>世界遗产奇观</w:t>
      </w:r>
      <w:r>
        <w:rPr>
          <w:rFonts w:hint="eastAsia" w:ascii="Times New Roman" w:hAnsi="Times New Roman" w:eastAsia="方正仿宋_GBK" w:cs="Times New Roman"/>
          <w:b w:val="0"/>
          <w:bCs w:val="0"/>
          <w:color w:val="auto"/>
          <w:sz w:val="32"/>
          <w:szCs w:val="32"/>
          <w:highlight w:val="none"/>
          <w:lang w:val="en-US" w:eastAsia="zh-CN"/>
        </w:rPr>
        <w:t>”</w:t>
      </w:r>
      <w:r>
        <w:rPr>
          <w:rFonts w:hint="default" w:ascii="Times New Roman" w:hAnsi="Times New Roman" w:eastAsia="方正仿宋_GBK" w:cs="Times New Roman"/>
          <w:b w:val="0"/>
          <w:bCs w:val="0"/>
          <w:color w:val="auto"/>
          <w:sz w:val="32"/>
          <w:szCs w:val="32"/>
          <w:highlight w:val="none"/>
        </w:rPr>
        <w:t>国际旅游品牌</w:t>
      </w:r>
      <w:r>
        <w:rPr>
          <w:rFonts w:hint="default" w:ascii="Times New Roman" w:hAnsi="Times New Roman" w:eastAsia="方正仿宋_GBK" w:cs="Times New Roman"/>
          <w:b w:val="0"/>
          <w:bCs w:val="0"/>
          <w:color w:val="auto"/>
          <w:sz w:val="32"/>
          <w:szCs w:val="32"/>
          <w:highlight w:val="none"/>
          <w:lang w:val="en-US" w:eastAsia="zh-CN"/>
        </w:rPr>
        <w:t>打造</w:t>
      </w:r>
      <w:r>
        <w:rPr>
          <w:rFonts w:hint="default" w:ascii="Times New Roman" w:hAnsi="Times New Roman" w:eastAsia="方正仿宋_GBK" w:cs="Times New Roman"/>
          <w:b w:val="0"/>
          <w:bCs w:val="0"/>
          <w:color w:val="auto"/>
          <w:sz w:val="32"/>
          <w:szCs w:val="32"/>
          <w:highlight w:val="none"/>
        </w:rPr>
        <w:t>，加快建设旅游大区，统筹建设金佛山、黎香湖、山王坪</w:t>
      </w:r>
      <w:r>
        <w:rPr>
          <w:rFonts w:hint="eastAsia" w:ascii="Times New Roman" w:hAnsi="Times New Roman"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乐村和乡村旅游</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四大旅游战场</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，系统实施旅游品质提升、旅游设施改造、旅游环境优化、旅游品牌营销、旅游文明创建、旅游安全保障</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六大工程</w:t>
      </w:r>
      <w:r>
        <w:rPr>
          <w:rFonts w:hint="eastAsia" w:ascii="Times New Roman" w:hAnsi="Times New Roman" w:eastAsia="方正仿宋_GBK" w:cs="Times New Roman"/>
          <w:b w:val="0"/>
          <w:bCs w:val="0"/>
          <w:color w:val="auto"/>
          <w:sz w:val="32"/>
          <w:szCs w:val="32"/>
          <w:highlight w:val="none"/>
          <w:lang w:eastAsia="zh-CN"/>
        </w:rPr>
        <w:t>”</w:t>
      </w:r>
      <w:r>
        <w:rPr>
          <w:rFonts w:hint="default" w:ascii="Times New Roman" w:hAnsi="Times New Roman" w:eastAsia="方正仿宋_GBK" w:cs="Times New Roman"/>
          <w:b w:val="0"/>
          <w:bCs w:val="0"/>
          <w:color w:val="auto"/>
          <w:sz w:val="32"/>
          <w:szCs w:val="32"/>
          <w:highlight w:val="none"/>
        </w:rPr>
        <w:t>。</w:t>
      </w:r>
      <w:r>
        <w:rPr>
          <w:rFonts w:hint="default" w:ascii="Times New Roman" w:hAnsi="Times New Roman" w:eastAsia="方正仿宋_GBK" w:cs="Times New Roman"/>
          <w:b w:val="0"/>
          <w:bCs w:val="0"/>
          <w:color w:val="auto"/>
          <w:kern w:val="2"/>
          <w:sz w:val="32"/>
          <w:szCs w:val="32"/>
          <w:lang w:val="en-US" w:eastAsia="zh-CN" w:bidi="ar-SA"/>
        </w:rPr>
        <w:t>推动文旅与多产业深度融合，优化构建山王坪</w:t>
      </w:r>
      <w:r>
        <w:rPr>
          <w:rFonts w:hint="eastAsia" w:ascii="Times New Roman" w:hAnsi="Times New Roman"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乐村、黎香湖、良瑜、大有、头渡</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五朵金花</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康养空间布局，差异化发展避暑休闲、旅居康养、森林疗愈、运动康养业态。培育森林康养、峡谷亲水、高山草甸、田园山居四大避暑品类，打造金佛东麓、神龙峡、药池坝、茶树村等20大避暑胜地。</w:t>
      </w:r>
      <w:r>
        <w:rPr>
          <w:rFonts w:hint="default" w:ascii="Times New Roman" w:hAnsi="Times New Roman" w:eastAsia="方正仿宋_GBK" w:cs="Times New Roman"/>
          <w:b w:val="0"/>
          <w:bCs w:val="0"/>
          <w:color w:val="auto"/>
          <w:spacing w:val="6"/>
          <w:kern w:val="2"/>
          <w:sz w:val="32"/>
          <w:szCs w:val="32"/>
          <w:lang w:val="en-US" w:eastAsia="zh-CN" w:bidi="ar-SA"/>
        </w:rPr>
        <w:t>做强赛事经济，每年举办体育赛事活动20场以上，持续升级中国健身名山</w:t>
      </w:r>
      <w:r>
        <w:rPr>
          <w:rFonts w:hint="eastAsia" w:ascii="方正小标宋_GBK" w:hAnsi="方正小标宋_GBK" w:eastAsia="方正小标宋_GBK" w:cs="方正小标宋_GBK"/>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金佛山登山赛等高水平赛事，策划筹办金佛山越野赛、云上</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178</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人车接力赛等特色赛事</w:t>
      </w:r>
      <w:r>
        <w:rPr>
          <w:rFonts w:hint="default" w:ascii="Times New Roman" w:hAnsi="Times New Roman" w:eastAsia="方正仿宋_GBK" w:cs="Times New Roman"/>
          <w:b w:val="0"/>
          <w:bCs w:val="0"/>
          <w:color w:val="auto"/>
          <w:spacing w:val="6"/>
          <w:kern w:val="2"/>
          <w:sz w:val="32"/>
          <w:szCs w:val="32"/>
          <w:lang w:val="en-US" w:eastAsia="zh-CN" w:bidi="ar-SA"/>
        </w:rPr>
        <w:fldChar w:fldCharType="begin"/>
      </w:r>
      <w:r>
        <w:rPr>
          <w:rFonts w:hint="default" w:ascii="Times New Roman" w:hAnsi="Times New Roman" w:eastAsia="方正仿宋_GBK" w:cs="Times New Roman"/>
          <w:b w:val="0"/>
          <w:bCs w:val="0"/>
          <w:color w:val="auto"/>
          <w:spacing w:val="6"/>
          <w:kern w:val="2"/>
          <w:sz w:val="32"/>
          <w:szCs w:val="32"/>
          <w:lang w:val="en-US" w:eastAsia="zh-CN" w:bidi="ar-SA"/>
        </w:rPr>
        <w:instrText xml:space="preserve"> HYPERLINK "https://www.sohu.com/a/1025126830_362042?scm=10001.325_13-325_13.0.0-0-0-0-0.5_1334&amp;spm=smpc.channel_248.block3_308_NDdFbm_1_fd.12.1779259486428j233xGX_324" \t "https://chat.deepseek.com/a/chat/s/_blank" </w:instrText>
      </w:r>
      <w:r>
        <w:rPr>
          <w:rFonts w:hint="default" w:ascii="Times New Roman" w:hAnsi="Times New Roman" w:eastAsia="方正仿宋_GBK" w:cs="Times New Roman"/>
          <w:b w:val="0"/>
          <w:bCs w:val="0"/>
          <w:color w:val="auto"/>
          <w:spacing w:val="6"/>
          <w:kern w:val="2"/>
          <w:sz w:val="32"/>
          <w:szCs w:val="32"/>
          <w:lang w:val="en-US" w:eastAsia="zh-CN" w:bidi="ar-SA"/>
        </w:rPr>
        <w:fldChar w:fldCharType="separate"/>
      </w:r>
      <w:r>
        <w:rPr>
          <w:rFonts w:hint="default" w:ascii="Times New Roman" w:hAnsi="Times New Roman" w:eastAsia="方正仿宋_GBK" w:cs="Times New Roman"/>
          <w:b w:val="0"/>
          <w:bCs w:val="0"/>
          <w:color w:val="auto"/>
          <w:spacing w:val="6"/>
          <w:kern w:val="2"/>
          <w:sz w:val="32"/>
          <w:szCs w:val="32"/>
          <w:lang w:val="en-US" w:eastAsia="zh-CN" w:bidi="ar-SA"/>
        </w:rPr>
        <w:fldChar w:fldCharType="end"/>
      </w:r>
      <w:r>
        <w:rPr>
          <w:rFonts w:hint="default" w:ascii="Times New Roman" w:hAnsi="Times New Roman" w:eastAsia="方正仿宋_GBK" w:cs="Times New Roman"/>
          <w:b w:val="0"/>
          <w:bCs w:val="0"/>
          <w:color w:val="auto"/>
          <w:spacing w:val="6"/>
          <w:kern w:val="2"/>
          <w:sz w:val="32"/>
          <w:szCs w:val="32"/>
          <w:lang w:val="en-US" w:eastAsia="zh-CN" w:bidi="ar-SA"/>
        </w:rPr>
        <w:fldChar w:fldCharType="begin"/>
      </w:r>
      <w:r>
        <w:rPr>
          <w:rFonts w:hint="default" w:ascii="Times New Roman" w:hAnsi="Times New Roman" w:eastAsia="方正仿宋_GBK" w:cs="Times New Roman"/>
          <w:b w:val="0"/>
          <w:bCs w:val="0"/>
          <w:color w:val="auto"/>
          <w:spacing w:val="6"/>
          <w:kern w:val="2"/>
          <w:sz w:val="32"/>
          <w:szCs w:val="32"/>
          <w:lang w:val="en-US" w:eastAsia="zh-CN" w:bidi="ar-SA"/>
        </w:rPr>
        <w:instrText xml:space="preserve"> HYPERLINK "https://www.cqnews.net/web/content_1508124844509032448.html" \t "https://chat.deepseek.com/a/chat/s/_blank" </w:instrText>
      </w:r>
      <w:r>
        <w:rPr>
          <w:rFonts w:hint="default" w:ascii="Times New Roman" w:hAnsi="Times New Roman" w:eastAsia="方正仿宋_GBK" w:cs="Times New Roman"/>
          <w:b w:val="0"/>
          <w:bCs w:val="0"/>
          <w:color w:val="auto"/>
          <w:spacing w:val="6"/>
          <w:kern w:val="2"/>
          <w:sz w:val="32"/>
          <w:szCs w:val="32"/>
          <w:lang w:val="en-US" w:eastAsia="zh-CN" w:bidi="ar-SA"/>
        </w:rPr>
        <w:fldChar w:fldCharType="separate"/>
      </w:r>
      <w:r>
        <w:rPr>
          <w:rFonts w:hint="default" w:ascii="Times New Roman" w:hAnsi="Times New Roman" w:eastAsia="方正仿宋_GBK" w:cs="Times New Roman"/>
          <w:b w:val="0"/>
          <w:bCs w:val="0"/>
          <w:color w:val="auto"/>
          <w:spacing w:val="6"/>
          <w:kern w:val="2"/>
          <w:sz w:val="32"/>
          <w:szCs w:val="32"/>
          <w:lang w:val="en-US" w:eastAsia="zh-CN" w:bidi="ar-SA"/>
        </w:rPr>
        <w:fldChar w:fldCharType="end"/>
      </w:r>
      <w:r>
        <w:rPr>
          <w:rFonts w:hint="default" w:ascii="Times New Roman" w:hAnsi="Times New Roman" w:eastAsia="方正仿宋_GBK" w:cs="Times New Roman"/>
          <w:b w:val="0"/>
          <w:bCs w:val="0"/>
          <w:color w:val="auto"/>
          <w:spacing w:val="6"/>
          <w:kern w:val="2"/>
          <w:sz w:val="32"/>
          <w:szCs w:val="32"/>
          <w:lang w:val="en-US" w:eastAsia="zh-CN" w:bidi="ar-SA"/>
        </w:rPr>
        <w:t>。壮大演出经济，培育</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微短剧+文旅</w:t>
      </w:r>
      <w:r>
        <w:rPr>
          <w:rFonts w:hint="eastAsia" w:ascii="Times New Roman" w:hAnsi="Times New Roman" w:eastAsia="方正仿宋_GBK" w:cs="Times New Roman"/>
          <w:b w:val="0"/>
          <w:bCs w:val="0"/>
          <w:color w:val="auto"/>
          <w:spacing w:val="6"/>
          <w:kern w:val="2"/>
          <w:sz w:val="32"/>
          <w:szCs w:val="32"/>
          <w:lang w:val="en-US" w:eastAsia="zh-CN" w:bidi="ar-SA"/>
        </w:rPr>
        <w:t>”</w:t>
      </w:r>
      <w:r>
        <w:rPr>
          <w:rFonts w:hint="default" w:ascii="Times New Roman" w:hAnsi="Times New Roman" w:eastAsia="方正仿宋_GBK" w:cs="Times New Roman"/>
          <w:b w:val="0"/>
          <w:bCs w:val="0"/>
          <w:color w:val="auto"/>
          <w:spacing w:val="6"/>
          <w:kern w:val="2"/>
          <w:sz w:val="32"/>
          <w:szCs w:val="32"/>
          <w:lang w:val="en-US" w:eastAsia="zh-CN" w:bidi="ar-SA"/>
        </w:rPr>
        <w:t>模式，打造一批融入南川元素的精品微短剧。</w:t>
      </w:r>
      <w:r>
        <w:rPr>
          <w:rFonts w:hint="default" w:ascii="Times New Roman" w:hAnsi="Times New Roman" w:eastAsia="方正仿宋_GBK" w:cs="Times New Roman"/>
          <w:b w:val="0"/>
          <w:bCs w:val="0"/>
          <w:i w:val="0"/>
          <w:iCs w:val="0"/>
          <w:caps w:val="0"/>
          <w:color w:val="auto"/>
          <w:spacing w:val="6"/>
          <w:sz w:val="32"/>
          <w:szCs w:val="32"/>
          <w:shd w:val="clear" w:color="auto" w:fill="FFFFFF"/>
          <w:lang w:eastAsia="zh-CN"/>
        </w:rPr>
        <w:t>到2028年，</w:t>
      </w:r>
      <w:r>
        <w:rPr>
          <w:rFonts w:hint="default" w:ascii="Times New Roman" w:hAnsi="Times New Roman" w:eastAsia="方正仿宋_GBK" w:cs="Times New Roman"/>
          <w:b w:val="0"/>
          <w:bCs w:val="0"/>
          <w:i w:val="0"/>
          <w:iCs w:val="0"/>
          <w:caps w:val="0"/>
          <w:color w:val="auto"/>
          <w:spacing w:val="6"/>
          <w:sz w:val="32"/>
          <w:szCs w:val="32"/>
          <w:shd w:val="clear" w:color="auto" w:fill="FFFFFF"/>
          <w:lang w:val="en-US" w:eastAsia="zh-CN"/>
        </w:rPr>
        <w:t>全区</w:t>
      </w:r>
      <w:r>
        <w:rPr>
          <w:rFonts w:hint="default" w:ascii="Times New Roman" w:hAnsi="Times New Roman" w:eastAsia="方正仿宋_GBK" w:cs="Times New Roman"/>
          <w:b w:val="0"/>
          <w:bCs w:val="0"/>
          <w:i w:val="0"/>
          <w:iCs w:val="0"/>
          <w:caps w:val="0"/>
          <w:color w:val="auto"/>
          <w:spacing w:val="6"/>
          <w:sz w:val="32"/>
          <w:szCs w:val="32"/>
          <w:shd w:val="clear" w:color="auto" w:fill="FFFFFF"/>
        </w:rPr>
        <w:t>旅游业增加值占</w:t>
      </w:r>
      <w:r>
        <w:rPr>
          <w:rFonts w:hint="default" w:ascii="Times New Roman" w:hAnsi="Times New Roman" w:eastAsia="方正仿宋_GBK" w:cs="Times New Roman"/>
          <w:b w:val="0"/>
          <w:bCs w:val="0"/>
          <w:i w:val="0"/>
          <w:iCs w:val="0"/>
          <w:caps w:val="0"/>
          <w:color w:val="auto"/>
          <w:spacing w:val="6"/>
          <w:sz w:val="32"/>
          <w:szCs w:val="32"/>
          <w:shd w:val="clear" w:color="auto" w:fill="FFFFFF"/>
          <w:lang w:val="en-US" w:eastAsia="zh-CN"/>
        </w:rPr>
        <w:t>GDP</w:t>
      </w:r>
      <w:r>
        <w:rPr>
          <w:rFonts w:hint="default" w:ascii="Times New Roman" w:hAnsi="Times New Roman" w:eastAsia="方正仿宋_GBK" w:cs="Times New Roman"/>
          <w:b w:val="0"/>
          <w:bCs w:val="0"/>
          <w:i w:val="0"/>
          <w:iCs w:val="0"/>
          <w:caps w:val="0"/>
          <w:color w:val="auto"/>
          <w:spacing w:val="6"/>
          <w:sz w:val="32"/>
          <w:szCs w:val="32"/>
          <w:shd w:val="clear" w:color="auto" w:fill="FFFFFF"/>
        </w:rPr>
        <w:t>比重达到</w:t>
      </w:r>
      <w:r>
        <w:rPr>
          <w:rFonts w:hint="default" w:ascii="Times New Roman" w:hAnsi="Times New Roman" w:eastAsia="方正仿宋_GBK" w:cs="Times New Roman"/>
          <w:b w:val="0"/>
          <w:bCs w:val="0"/>
          <w:i w:val="0"/>
          <w:iCs w:val="0"/>
          <w:caps w:val="0"/>
          <w:color w:val="auto"/>
          <w:spacing w:val="6"/>
          <w:sz w:val="32"/>
          <w:szCs w:val="32"/>
          <w:shd w:val="clear" w:color="auto" w:fill="FFFFFF"/>
          <w:lang w:val="en-US" w:eastAsia="zh-CN"/>
        </w:rPr>
        <w:t>5.6</w:t>
      </w:r>
      <w:r>
        <w:rPr>
          <w:rFonts w:hint="default" w:ascii="Times New Roman" w:hAnsi="Times New Roman" w:eastAsia="方正仿宋_GBK" w:cs="Times New Roman"/>
          <w:b w:val="0"/>
          <w:bCs w:val="0"/>
          <w:i w:val="0"/>
          <w:iCs w:val="0"/>
          <w:caps w:val="0"/>
          <w:color w:val="auto"/>
          <w:spacing w:val="6"/>
          <w:sz w:val="32"/>
          <w:szCs w:val="32"/>
          <w:shd w:val="clear" w:color="auto" w:fill="FFFFFF"/>
        </w:rPr>
        <w:t>%</w:t>
      </w:r>
      <w:r>
        <w:rPr>
          <w:rFonts w:hint="default" w:ascii="Times New Roman" w:hAnsi="Times New Roman" w:eastAsia="方正仿宋_GBK" w:cs="Times New Roman"/>
          <w:b w:val="0"/>
          <w:bCs w:val="0"/>
          <w:i w:val="0"/>
          <w:iCs w:val="0"/>
          <w:caps w:val="0"/>
          <w:color w:val="auto"/>
          <w:spacing w:val="6"/>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6"/>
          <w:sz w:val="32"/>
          <w:szCs w:val="32"/>
          <w:shd w:val="clear" w:color="auto" w:fill="FFFFFF"/>
          <w:lang w:val="en-US" w:eastAsia="zh-CN"/>
        </w:rPr>
        <w:t>年境外游客达到20万人次</w:t>
      </w:r>
      <w:r>
        <w:rPr>
          <w:rFonts w:hint="default" w:ascii="Times New Roman" w:hAnsi="Times New Roman" w:eastAsia="方正仿宋_GBK" w:cs="Times New Roman"/>
          <w:b w:val="0"/>
          <w:bCs w:val="0"/>
          <w:i w:val="0"/>
          <w:iCs w:val="0"/>
          <w:caps w:val="0"/>
          <w:color w:val="auto"/>
          <w:spacing w:val="6"/>
          <w:sz w:val="32"/>
          <w:szCs w:val="32"/>
          <w:shd w:val="clear" w:color="auto" w:fill="FFFFFF"/>
        </w:rPr>
        <w:t>。</w:t>
      </w:r>
      <w:r>
        <w:rPr>
          <w:rFonts w:hint="default" w:ascii="Times New Roman" w:hAnsi="Times New Roman" w:eastAsia="方正楷体_GBK" w:cs="Times New Roman"/>
          <w:b w:val="0"/>
          <w:bCs w:val="0"/>
          <w:color w:val="auto"/>
          <w:spacing w:val="6"/>
          <w:kern w:val="2"/>
          <w:sz w:val="32"/>
          <w:szCs w:val="32"/>
          <w:lang w:val="en-US" w:eastAsia="zh-CN" w:bidi="ar-SA"/>
        </w:rPr>
        <w:t>（牵头单位：区文化旅游委</w:t>
      </w:r>
      <w:r>
        <w:rPr>
          <w:rFonts w:hint="eastAsia" w:ascii="Times New Roman" w:hAnsi="Times New Roman" w:eastAsia="方正楷体_GBK" w:cs="Times New Roman"/>
          <w:b w:val="0"/>
          <w:bCs w:val="0"/>
          <w:color w:val="auto"/>
          <w:spacing w:val="6"/>
          <w:kern w:val="2"/>
          <w:sz w:val="32"/>
          <w:szCs w:val="32"/>
          <w:lang w:val="en-US" w:eastAsia="zh-CN" w:bidi="ar-SA"/>
        </w:rPr>
        <w:t>；</w:t>
      </w:r>
      <w:r>
        <w:rPr>
          <w:rFonts w:hint="default" w:ascii="Times New Roman" w:hAnsi="Times New Roman" w:eastAsia="方正楷体_GBK" w:cs="Times New Roman"/>
          <w:b w:val="0"/>
          <w:bCs w:val="0"/>
          <w:color w:val="auto"/>
          <w:spacing w:val="6"/>
          <w:kern w:val="2"/>
          <w:sz w:val="32"/>
          <w:szCs w:val="32"/>
          <w:lang w:val="en-US" w:eastAsia="zh-CN" w:bidi="ar-SA"/>
        </w:rPr>
        <w:t>责任单位：区住房城乡建委等）</w:t>
      </w:r>
    </w:p>
    <w:p w14:paraId="3598C4D4">
      <w:pPr>
        <w:pStyle w:val="4"/>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（三）情绪消费。</w:t>
      </w:r>
      <w:r>
        <w:rPr>
          <w:rFonts w:hint="default" w:ascii="Times New Roman" w:hAnsi="Times New Roman" w:eastAsia="方正仿宋_GBK" w:cs="Times New Roman"/>
          <w:b w:val="0"/>
          <w:bCs w:val="0"/>
          <w:color w:val="auto"/>
          <w:kern w:val="2"/>
          <w:sz w:val="32"/>
          <w:szCs w:val="32"/>
          <w:lang w:val="en-US" w:eastAsia="zh-CN" w:bidi="ar-SA"/>
        </w:rPr>
        <w:t>顺应消费升级新趋势，培育沉浸式娱乐、文创体验、音乐演艺、萌宠经济、解压消费等情绪价值消费新业态。依托东街国家级夜间文化和旅游消费集聚区、凤嘴江</w:t>
      </w:r>
      <w:r>
        <w:rPr>
          <w:rFonts w:hint="eastAsia" w:ascii="方正小标宋_GBK" w:hAnsi="方正小标宋_GBK" w:eastAsia="方正小标宋_GBK" w:cs="方正小标宋_GBK"/>
          <w:b w:val="0"/>
          <w:bCs w:val="0"/>
          <w:i w:val="0"/>
          <w:iCs w:val="0"/>
          <w:caps w:val="0"/>
          <w:color w:val="auto"/>
          <w:spacing w:val="0"/>
          <w:sz w:val="32"/>
          <w:szCs w:val="32"/>
          <w:shd w:val="clear" w:color="auto" w:fill="FFFFFF"/>
        </w:rPr>
        <w:t>·</w:t>
      </w:r>
      <w:r>
        <w:rPr>
          <w:rFonts w:hint="default" w:ascii="Times New Roman" w:hAnsi="Times New Roman" w:eastAsia="方正仿宋_GBK" w:cs="Times New Roman"/>
          <w:b w:val="0"/>
          <w:bCs w:val="0"/>
          <w:color w:val="auto"/>
          <w:kern w:val="2"/>
          <w:sz w:val="32"/>
          <w:szCs w:val="32"/>
          <w:lang w:val="en-US" w:eastAsia="zh-CN" w:bidi="ar-SA"/>
        </w:rPr>
        <w:t>遇见南川项目，打造特色情绪消费新场景、新业态。聚焦山王坪</w:t>
      </w:r>
      <w:r>
        <w:rPr>
          <w:rFonts w:hint="eastAsia" w:ascii="方正小标宋_GBK" w:hAnsi="方正小标宋_GBK" w:eastAsia="方正小标宋_GBK" w:cs="方正小标宋_GBK"/>
          <w:b w:val="0"/>
          <w:bCs w:val="0"/>
          <w:i w:val="0"/>
          <w:iCs w:val="0"/>
          <w:caps w:val="0"/>
          <w:color w:val="auto"/>
          <w:spacing w:val="0"/>
          <w:sz w:val="32"/>
          <w:szCs w:val="32"/>
          <w:shd w:val="clear" w:color="auto" w:fill="FFFFFF"/>
        </w:rPr>
        <w:t>·</w:t>
      </w:r>
      <w:r>
        <w:rPr>
          <w:rFonts w:hint="default" w:ascii="Times New Roman" w:hAnsi="Times New Roman" w:eastAsia="方正仿宋_GBK" w:cs="Times New Roman"/>
          <w:b w:val="0"/>
          <w:bCs w:val="0"/>
          <w:color w:val="auto"/>
          <w:kern w:val="2"/>
          <w:sz w:val="32"/>
          <w:szCs w:val="32"/>
          <w:lang w:val="en-US" w:eastAsia="zh-CN" w:bidi="ar-SA"/>
        </w:rPr>
        <w:t>花好月圆，深耕</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烟火南川</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夜间消费品牌，完善夜游、夜食、夜展、夜秀等多元业态体系，激活区域情绪消费新动能。丰富城市书房、文化沙龙、艺术展览等精神文化消费场景。到2028年，引进培育本土文创、休闲体验类小微业态10家以上。</w:t>
      </w:r>
      <w:r>
        <w:rPr>
          <w:rFonts w:hint="default" w:ascii="Times New Roman" w:hAnsi="Times New Roman" w:eastAsia="方正楷体_GBK" w:cs="Times New Roman"/>
          <w:b w:val="0"/>
          <w:bCs w:val="0"/>
          <w:color w:val="auto"/>
          <w:kern w:val="2"/>
          <w:sz w:val="32"/>
          <w:szCs w:val="32"/>
          <w:lang w:val="en-US" w:eastAsia="zh-CN" w:bidi="ar-SA"/>
        </w:rPr>
        <w:t>（</w:t>
      </w:r>
      <w:r>
        <w:rPr>
          <w:rFonts w:hint="eastAsia" w:ascii="Times New Roman" w:hAnsi="Times New Roman" w:eastAsia="方正楷体_GBK" w:cs="Times New Roman"/>
          <w:b w:val="0"/>
          <w:bCs w:val="0"/>
          <w:color w:val="auto"/>
          <w:kern w:val="2"/>
          <w:sz w:val="32"/>
          <w:szCs w:val="32"/>
          <w:lang w:val="en-US" w:eastAsia="zh-CN" w:bidi="ar-SA"/>
        </w:rPr>
        <w:t>牵头</w:t>
      </w:r>
      <w:r>
        <w:rPr>
          <w:rFonts w:hint="default" w:ascii="Times New Roman" w:hAnsi="Times New Roman" w:eastAsia="方正楷体_GBK" w:cs="Times New Roman"/>
          <w:b w:val="0"/>
          <w:bCs w:val="0"/>
          <w:color w:val="auto"/>
          <w:kern w:val="2"/>
          <w:sz w:val="32"/>
          <w:szCs w:val="32"/>
          <w:lang w:val="en-US" w:eastAsia="zh-CN" w:bidi="ar-SA"/>
        </w:rPr>
        <w:t>单位：区商务委；责任单位：区文化旅游委等）</w:t>
      </w:r>
    </w:p>
    <w:p w14:paraId="3428C721">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Segoe UI" w:cs="Times New Roman"/>
          <w:i w:val="0"/>
          <w:iCs w:val="0"/>
          <w:caps w:val="0"/>
          <w:color w:val="auto"/>
          <w:spacing w:val="0"/>
          <w:sz w:val="32"/>
          <w:szCs w:val="32"/>
        </w:rPr>
      </w:pPr>
      <w:r>
        <w:rPr>
          <w:rFonts w:hint="default" w:ascii="Times New Roman" w:hAnsi="Times New Roman" w:eastAsia="方正楷体_GBK" w:cs="Times New Roman"/>
          <w:b w:val="0"/>
          <w:bCs w:val="0"/>
          <w:color w:val="auto"/>
          <w:kern w:val="2"/>
          <w:sz w:val="32"/>
          <w:szCs w:val="32"/>
          <w:lang w:val="en-US" w:eastAsia="zh-CN" w:bidi="ar-SA"/>
        </w:rPr>
        <w:t>（四）养老托育。</w:t>
      </w:r>
      <w:r>
        <w:rPr>
          <w:rFonts w:hint="default" w:ascii="Times New Roman" w:hAnsi="Times New Roman" w:eastAsia="方正仿宋_GBK" w:cs="Times New Roman"/>
          <w:b w:val="0"/>
          <w:bCs w:val="0"/>
          <w:color w:val="auto"/>
          <w:kern w:val="2"/>
          <w:sz w:val="32"/>
          <w:szCs w:val="32"/>
          <w:lang w:val="en-US" w:eastAsia="zh-CN" w:bidi="ar-SA"/>
        </w:rPr>
        <w:t>加快构建居家社区机构相协调、医养康养相结合的养老服务体系，完善社区养老服务设施布点，支持养老服务与家政、医疗、文旅等融合发展。建设婚育友好型社会，扩大普惠性托育服务供给，支持社会力量发展托育服务，加快区托育综合服务中心投用，支持有条件的幼儿园开设托班，加强专业化托育队伍建设，健全1—3岁婴幼儿照护服务体系。完善社区养老、托育等便民服务功能配套。</w:t>
      </w:r>
      <w:r>
        <w:rPr>
          <w:rFonts w:hint="default" w:ascii="Times New Roman" w:hAnsi="Times New Roman" w:eastAsia="方正仿宋_GBK" w:cs="Times New Roman"/>
          <w:b w:val="0"/>
          <w:bCs w:val="0"/>
          <w:color w:val="auto"/>
          <w:kern w:val="2"/>
          <w:sz w:val="32"/>
          <w:szCs w:val="32"/>
          <w:lang w:val="en-US" w:eastAsia="zh" w:bidi="ar-SA"/>
        </w:rPr>
        <w:t>到202</w:t>
      </w:r>
      <w:r>
        <w:rPr>
          <w:rFonts w:hint="default" w:ascii="Times New Roman" w:hAnsi="Times New Roman" w:eastAsia="方正仿宋_GBK" w:cs="Times New Roman"/>
          <w:b w:val="0"/>
          <w:bCs w:val="0"/>
          <w:color w:val="auto"/>
          <w:kern w:val="2"/>
          <w:sz w:val="32"/>
          <w:szCs w:val="32"/>
          <w:lang w:val="en-US" w:eastAsia="zh-CN" w:bidi="ar-SA"/>
        </w:rPr>
        <w:t>8</w:t>
      </w:r>
      <w:r>
        <w:rPr>
          <w:rFonts w:hint="default" w:ascii="Times New Roman" w:hAnsi="Times New Roman" w:eastAsia="方正仿宋_GBK" w:cs="Times New Roman"/>
          <w:b w:val="0"/>
          <w:bCs w:val="0"/>
          <w:color w:val="auto"/>
          <w:kern w:val="2"/>
          <w:sz w:val="32"/>
          <w:szCs w:val="32"/>
          <w:lang w:val="en-US" w:eastAsia="zh" w:bidi="ar-SA"/>
        </w:rPr>
        <w:t>年，养老照护服务业年服务人次年均增长5%，培育养老服务机构</w:t>
      </w:r>
      <w:r>
        <w:rPr>
          <w:rFonts w:hint="default" w:ascii="Times New Roman" w:hAnsi="Times New Roman" w:eastAsia="方正仿宋_GBK" w:cs="Times New Roman"/>
          <w:b w:val="0"/>
          <w:bCs w:val="0"/>
          <w:color w:val="auto"/>
          <w:kern w:val="2"/>
          <w:sz w:val="32"/>
          <w:szCs w:val="32"/>
          <w:lang w:val="en-US" w:eastAsia="zh-CN" w:bidi="ar-SA"/>
        </w:rPr>
        <w:t>10</w:t>
      </w:r>
      <w:r>
        <w:rPr>
          <w:rFonts w:hint="default" w:ascii="Times New Roman" w:hAnsi="Times New Roman" w:eastAsia="方正仿宋_GBK" w:cs="Times New Roman"/>
          <w:b w:val="0"/>
          <w:bCs w:val="0"/>
          <w:color w:val="auto"/>
          <w:kern w:val="2"/>
          <w:sz w:val="32"/>
          <w:szCs w:val="32"/>
          <w:lang w:val="en-US" w:eastAsia="zh" w:bidi="ar-SA"/>
        </w:rPr>
        <w:t>家</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楷体_GBK" w:cs="Times New Roman"/>
          <w:b w:val="0"/>
          <w:bCs w:val="0"/>
          <w:color w:val="auto"/>
          <w:kern w:val="2"/>
          <w:sz w:val="32"/>
          <w:szCs w:val="32"/>
          <w:lang w:val="en-US" w:eastAsia="zh-CN" w:bidi="ar-SA"/>
        </w:rPr>
        <w:t>（牵头单位：区民政局；责任单位：区教委、区卫生健康委等）</w:t>
      </w:r>
    </w:p>
    <w:p w14:paraId="59AFAEF9">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Segoe UI" w:cs="Times New Roman"/>
          <w:i w:val="0"/>
          <w:iCs w:val="0"/>
          <w:caps w:val="0"/>
          <w:color w:val="auto"/>
          <w:spacing w:val="0"/>
          <w:sz w:val="32"/>
          <w:szCs w:val="32"/>
        </w:rPr>
      </w:pPr>
      <w:r>
        <w:rPr>
          <w:rFonts w:hint="default" w:ascii="Times New Roman" w:hAnsi="Times New Roman" w:eastAsia="方正楷体_GBK" w:cs="Times New Roman"/>
          <w:b w:val="0"/>
          <w:bCs w:val="0"/>
          <w:color w:val="auto"/>
          <w:kern w:val="2"/>
          <w:sz w:val="32"/>
          <w:szCs w:val="32"/>
          <w:lang w:val="en-US" w:eastAsia="zh-CN" w:bidi="ar-SA"/>
        </w:rPr>
        <w:t>（五）医疗健康。</w:t>
      </w:r>
      <w:r>
        <w:rPr>
          <w:rFonts w:hint="default" w:ascii="Times New Roman" w:hAnsi="Times New Roman" w:eastAsia="方正仿宋_GBK" w:cs="Times New Roman"/>
          <w:b w:val="0"/>
          <w:bCs w:val="0"/>
          <w:color w:val="auto"/>
          <w:kern w:val="2"/>
          <w:sz w:val="32"/>
          <w:szCs w:val="32"/>
          <w:lang w:val="en-US" w:eastAsia="zh-CN" w:bidi="ar-SA"/>
        </w:rPr>
        <w:t>推动</w:t>
      </w:r>
      <w:r>
        <w:rPr>
          <w:rFonts w:hint="eastAsia" w:ascii="Times New Roman" w:hAnsi="Times New Roman" w:eastAsia="方正仿宋_GBK" w:cs="Times New Roman"/>
          <w:b w:val="0"/>
          <w:bCs w:val="0"/>
          <w:color w:val="auto"/>
          <w:kern w:val="2"/>
          <w:sz w:val="32"/>
          <w:szCs w:val="32"/>
          <w:lang w:val="en-US" w:eastAsia="zh-CN" w:bidi="ar-SA"/>
        </w:rPr>
        <w:t>医</w:t>
      </w:r>
      <w:r>
        <w:rPr>
          <w:rFonts w:hint="default" w:ascii="Times New Roman" w:hAnsi="Times New Roman" w:eastAsia="方正仿宋_GBK" w:cs="Times New Roman"/>
          <w:b w:val="0"/>
          <w:bCs w:val="0"/>
          <w:color w:val="auto"/>
          <w:kern w:val="2"/>
          <w:sz w:val="32"/>
          <w:szCs w:val="32"/>
          <w:lang w:val="en-US" w:eastAsia="zh-CN" w:bidi="ar-SA"/>
        </w:rPr>
        <w:t>养产业与旅游度假深度融合，在头渡、黎香湖、山王坪、乐村等布局医养服务节点，构建</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1+5</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全域医养服务网络，打造大金佛山康养产品集群。推动中医院医养中心、大金佛山178环线医养中心项目建设。推进紧密型医共体建设全覆盖，促进优质医疗资源扩容下沉，深化康养、旅游业态医疗资源下沉帮扶。全面推进家庭医生签约服务高质量发展。</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到2028年，</w:t>
      </w:r>
      <w:r>
        <w:rPr>
          <w:rFonts w:hint="default" w:ascii="Times New Roman" w:hAnsi="Times New Roman" w:eastAsia="方正仿宋_GBK" w:cs="Times New Roman"/>
          <w:b w:val="0"/>
          <w:bCs w:val="0"/>
          <w:color w:val="auto"/>
          <w:kern w:val="2"/>
          <w:sz w:val="32"/>
          <w:szCs w:val="32"/>
          <w:lang w:val="en-US" w:eastAsia="zh-CN" w:bidi="ar-SA"/>
        </w:rPr>
        <w:t>新增医养中心10个，</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全人群家庭医生签约率达63%，重点人群签约率达88%。</w:t>
      </w:r>
      <w:r>
        <w:rPr>
          <w:rFonts w:hint="default" w:ascii="Times New Roman" w:hAnsi="Times New Roman" w:eastAsia="方正楷体_GBK" w:cs="Times New Roman"/>
          <w:b w:val="0"/>
          <w:bCs w:val="0"/>
          <w:color w:val="auto"/>
          <w:kern w:val="2"/>
          <w:sz w:val="32"/>
          <w:szCs w:val="32"/>
          <w:lang w:val="en-US" w:eastAsia="zh-CN" w:bidi="ar-SA"/>
        </w:rPr>
        <w:t>（牵头单位：区卫生健康委；责任单位：区文化旅游委等）</w:t>
      </w:r>
    </w:p>
    <w:p w14:paraId="723C556F">
      <w:pPr>
        <w:pStyle w:val="17"/>
        <w:keepNext w:val="0"/>
        <w:keepLines w:val="0"/>
        <w:pageBreakBefore w:val="0"/>
        <w:widowControl w:val="0"/>
        <w:numPr>
          <w:ilvl w:val="0"/>
          <w:numId w:val="0"/>
        </w:numPr>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Chars="0" w:right="0" w:rightChars="0" w:firstLine="640" w:firstLineChars="200"/>
        <w:jc w:val="both"/>
        <w:textAlignment w:val="auto"/>
        <w:rPr>
          <w:rFonts w:hint="default" w:ascii="Times New Roman" w:hAnsi="Times New Roman" w:eastAsia="方正楷体_GBK" w:cs="Times New Roman"/>
          <w:b w:val="0"/>
          <w:bCs w:val="0"/>
          <w:color w:val="auto"/>
          <w:kern w:val="2"/>
          <w:sz w:val="32"/>
          <w:szCs w:val="32"/>
          <w:lang w:val="en-US" w:eastAsia="zh-CN" w:bidi="ar-SA"/>
        </w:rPr>
      </w:pPr>
      <w:r>
        <w:rPr>
          <w:rFonts w:hint="default" w:ascii="Times New Roman" w:hAnsi="Times New Roman" w:eastAsia="方正楷体_GBK" w:cs="Times New Roman"/>
          <w:b w:val="0"/>
          <w:bCs w:val="0"/>
          <w:color w:val="auto"/>
          <w:kern w:val="2"/>
          <w:sz w:val="32"/>
          <w:szCs w:val="32"/>
          <w:lang w:val="en-US" w:eastAsia="zh-CN" w:bidi="ar-SA"/>
        </w:rPr>
        <w:t>（六）现代社区服务。</w:t>
      </w:r>
      <w:r>
        <w:rPr>
          <w:rFonts w:hint="default" w:ascii="Times New Roman" w:hAnsi="Times New Roman" w:eastAsia="方正仿宋_GBK" w:cs="Times New Roman"/>
          <w:i w:val="0"/>
          <w:iCs w:val="0"/>
          <w:caps w:val="0"/>
          <w:color w:val="auto"/>
          <w:spacing w:val="0"/>
          <w:sz w:val="32"/>
          <w:szCs w:val="32"/>
          <w:shd w:val="clear" w:color="auto" w:fill="FFFFFF"/>
        </w:rPr>
        <w:t>统筹配置基本公共服务设施和便民生活服务业态，补齐养老、托育、健身、停车、便利店、早餐店等设施短板</w: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begin"/>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instrText xml:space="preserve"> HYPERLINK "http://js.people.com.cn/n2/2023/0726/c360303-40508484.html" \t "https://chat.deepseek.com/a/chat/s/_blank" </w:instrTex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separate"/>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end"/>
      </w:r>
      <w:r>
        <w:rPr>
          <w:rFonts w:hint="default" w:ascii="Times New Roman" w:hAnsi="Times New Roman" w:eastAsia="方正仿宋_GBK" w:cs="Times New Roman"/>
          <w:i w:val="0"/>
          <w:iCs w:val="0"/>
          <w:caps w:val="0"/>
          <w:color w:val="auto"/>
          <w:spacing w:val="0"/>
          <w:sz w:val="32"/>
          <w:szCs w:val="32"/>
          <w:shd w:val="clear" w:color="auto" w:fill="FFFFFF"/>
        </w:rPr>
        <w:t>，完善社区便民服务、家政服务、物业管理、快递收发等功能配套，打造</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15分钟高品质生活</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服务</w:t>
      </w:r>
      <w:r>
        <w:rPr>
          <w:rFonts w:hint="default" w:ascii="Times New Roman" w:hAnsi="Times New Roman" w:eastAsia="方正仿宋_GBK" w:cs="Times New Roman"/>
          <w:i w:val="0"/>
          <w:iCs w:val="0"/>
          <w:caps w:val="0"/>
          <w:color w:val="auto"/>
          <w:spacing w:val="0"/>
          <w:sz w:val="32"/>
          <w:szCs w:val="32"/>
          <w:shd w:val="clear" w:color="auto" w:fill="FFFFFF"/>
        </w:rPr>
        <w:t>圈</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begin"/>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instrText xml:space="preserve"> HYPERLINK "https://video.cqncnews.com/xinwen/class/07027/2026514/202651447121.htm" \t "https://chat.deepseek.com/a/chat/s/_blank" </w:instrTex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separate"/>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end"/>
      </w:r>
      <w:r>
        <w:rPr>
          <w:rFonts w:hint="default" w:ascii="Times New Roman" w:hAnsi="Times New Roman" w:eastAsia="方正仿宋_GBK" w:cs="Times New Roman"/>
          <w:i w:val="0"/>
          <w:iCs w:val="0"/>
          <w:caps w:val="0"/>
          <w:color w:val="auto"/>
          <w:spacing w:val="0"/>
          <w:sz w:val="32"/>
          <w:szCs w:val="32"/>
          <w:shd w:val="clear" w:color="auto" w:fill="FFFFFF"/>
        </w:rPr>
        <w:t>。推动家政服务业提质扩容，培育品牌家政服务企业和社区服务综合体。加大存量资产盘活利用力度，统筹规划建设社区嵌入式服务设施，集聚社区食堂、健康驿站、养老、托幼、体育等功能</w: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begin"/>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instrText xml:space="preserve"> HYPERLINK "http://www.fzggw.cq.gov.cn/zwgk/zfxxgkml/zcwj/xzgfxwj/sfzggwxzgfxwj/202412/W020241219399289179152.pdf" \l "3#1" \t "https://chat.deepseek.com/a/chat/s/_blank" </w:instrText>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separate"/>
      </w:r>
      <w:r>
        <w:rPr>
          <w:rFonts w:hint="default" w:ascii="Times New Roman" w:hAnsi="Times New Roman" w:eastAsia="方正仿宋_GBK" w:cs="Times New Roman"/>
          <w:i w:val="0"/>
          <w:iCs w:val="0"/>
          <w:caps w:val="0"/>
          <w:color w:val="auto"/>
          <w:spacing w:val="0"/>
          <w:sz w:val="32"/>
          <w:szCs w:val="32"/>
          <w:u w:val="none"/>
          <w:bdr w:val="single" w:color="auto" w:sz="18" w:space="0"/>
          <w:shd w:val="clear" w:color="auto" w:fill="FFFFFF"/>
        </w:rPr>
        <w:fldChar w:fldCharType="end"/>
      </w:r>
      <w:r>
        <w:rPr>
          <w:rFonts w:hint="default" w:ascii="Times New Roman" w:hAnsi="Times New Roman" w:eastAsia="方正仿宋_GBK" w:cs="Times New Roman"/>
          <w:i w:val="0"/>
          <w:iCs w:val="0"/>
          <w:caps w:val="0"/>
          <w:color w:val="auto"/>
          <w:spacing w:val="0"/>
          <w:sz w:val="32"/>
          <w:szCs w:val="32"/>
          <w:shd w:val="clear" w:color="auto" w:fill="FFFFFF"/>
        </w:rPr>
        <w:t>。发展</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物业服务+生活服务</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模式，推动社区服务向养老、托幼、家政、文化等领域延伸，持续扩大</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邻聚力</w:t>
      </w:r>
      <w:r>
        <w:rPr>
          <w:rFonts w:hint="eastAsia"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试点覆盖面</w:t>
      </w:r>
      <w:r>
        <w:rPr>
          <w:rFonts w:hint="default"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i w:val="0"/>
          <w:iCs w:val="0"/>
          <w:caps w:val="0"/>
          <w:color w:val="auto"/>
          <w:spacing w:val="0"/>
          <w:sz w:val="32"/>
          <w:szCs w:val="32"/>
          <w:shd w:val="clear" w:color="auto" w:fill="FFFFFF"/>
          <w:lang w:eastAsia="zh-CN"/>
        </w:rPr>
        <w:t>到2028年</w:t>
      </w:r>
      <w:r>
        <w:rPr>
          <w:rFonts w:hint="default" w:ascii="Times New Roman" w:hAnsi="Times New Roman" w:eastAsia="方正仿宋_GBK" w:cs="Times New Roman"/>
          <w:i w:val="0"/>
          <w:iCs w:val="0"/>
          <w:caps w:val="0"/>
          <w:color w:val="auto"/>
          <w:spacing w:val="0"/>
          <w:sz w:val="32"/>
          <w:szCs w:val="32"/>
          <w:shd w:val="clear" w:color="auto" w:fill="FFFFFF"/>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新增5</w:t>
      </w:r>
      <w:r>
        <w:rPr>
          <w:rFonts w:hint="default" w:ascii="Times New Roman" w:hAnsi="Times New Roman" w:eastAsia="方正仿宋_GBK" w:cs="Times New Roman"/>
          <w:i w:val="0"/>
          <w:iCs w:val="0"/>
          <w:caps w:val="0"/>
          <w:color w:val="auto"/>
          <w:spacing w:val="0"/>
          <w:sz w:val="32"/>
          <w:szCs w:val="32"/>
          <w:shd w:val="clear" w:color="auto" w:fill="FFFFFF"/>
        </w:rPr>
        <w:t>个高品质生活</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服务</w:t>
      </w:r>
      <w:r>
        <w:rPr>
          <w:rFonts w:hint="default" w:ascii="Times New Roman" w:hAnsi="Times New Roman" w:eastAsia="方正仿宋_GBK" w:cs="Times New Roman"/>
          <w:i w:val="0"/>
          <w:iCs w:val="0"/>
          <w:caps w:val="0"/>
          <w:color w:val="auto"/>
          <w:spacing w:val="0"/>
          <w:sz w:val="32"/>
          <w:szCs w:val="32"/>
          <w:shd w:val="clear" w:color="auto" w:fill="FFFFFF"/>
        </w:rPr>
        <w:t>圈，服务超10万居民</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楷体_GBK" w:cs="Times New Roman"/>
          <w:b w:val="0"/>
          <w:bCs w:val="0"/>
          <w:color w:val="auto"/>
          <w:kern w:val="2"/>
          <w:sz w:val="32"/>
          <w:szCs w:val="32"/>
          <w:lang w:val="en-US" w:eastAsia="zh-CN" w:bidi="ar-SA"/>
        </w:rPr>
        <w:t>（牵头单位：区委社会工作部；责任单位：区发展改革委、区民政局、区住房城乡建委、区商务委、区卫生健康委等）</w:t>
      </w:r>
    </w:p>
    <w:p w14:paraId="4A1CB707">
      <w:pPr>
        <w:keepNext w:val="0"/>
        <w:keepLines w:val="0"/>
        <w:pageBreakBefore w:val="0"/>
        <w:widowControl w:val="0"/>
        <w:numPr>
          <w:ilvl w:val="0"/>
          <w:numId w:val="0"/>
        </w:numPr>
        <w:kinsoku/>
        <w:wordWrap/>
        <w:overflowPunct/>
        <w:topLinePunct/>
        <w:autoSpaceDE w:val="0"/>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方正黑体_GBK" w:cs="Times New Roman"/>
          <w:b w:val="0"/>
          <w:bCs/>
          <w:color w:val="auto"/>
          <w:sz w:val="32"/>
          <w:szCs w:val="32"/>
          <w:lang w:val="en-US" w:eastAsia="zh-CN"/>
        </w:rPr>
      </w:pPr>
      <w:r>
        <w:rPr>
          <w:rFonts w:hint="eastAsia" w:ascii="Times New Roman" w:hAnsi="Times New Roman" w:eastAsia="方正黑体_GBK" w:cs="Times New Roman"/>
          <w:b w:val="0"/>
          <w:bCs/>
          <w:color w:val="auto"/>
          <w:sz w:val="32"/>
          <w:szCs w:val="32"/>
          <w:lang w:val="en-US" w:eastAsia="zh"/>
        </w:rPr>
        <w:t>三</w:t>
      </w:r>
      <w:r>
        <w:rPr>
          <w:rFonts w:hint="default" w:ascii="Times New Roman" w:hAnsi="Times New Roman" w:eastAsia="方正黑体_GBK" w:cs="Times New Roman"/>
          <w:b w:val="0"/>
          <w:bCs/>
          <w:color w:val="auto"/>
          <w:sz w:val="32"/>
          <w:szCs w:val="32"/>
          <w:lang w:val="en-US" w:eastAsia="zh-CN"/>
        </w:rPr>
        <w:t>、实施服务业发展五大行动</w:t>
      </w:r>
    </w:p>
    <w:p w14:paraId="78A87E27">
      <w:pPr>
        <w:pStyle w:val="2"/>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autoSpaceDE w:val="0"/>
        <w:autoSpaceDN/>
        <w:bidi w:val="0"/>
        <w:adjustRightInd/>
        <w:snapToGrid/>
        <w:spacing w:before="0" w:beforeLines="0" w:beforeAutospacing="0" w:after="0" w:afterLines="0" w:afterAutospacing="0" w:line="560" w:lineRule="exact"/>
        <w:ind w:right="0" w:rightChars="0" w:firstLine="640" w:firstLineChars="200"/>
        <w:jc w:val="both"/>
        <w:textAlignment w:val="auto"/>
        <w:outlineLvl w:val="0"/>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方正楷体_GBK" w:cs="Times New Roman"/>
          <w:b w:val="0"/>
          <w:color w:val="auto"/>
          <w:kern w:val="0"/>
          <w:sz w:val="32"/>
          <w:szCs w:val="32"/>
          <w:lang w:val="en-US" w:eastAsia="zh-CN" w:bidi="ar"/>
        </w:rPr>
        <w:t>（一）</w:t>
      </w:r>
      <w:r>
        <w:rPr>
          <w:rFonts w:hint="default" w:ascii="Times New Roman" w:hAnsi="Times New Roman" w:eastAsia="方正楷体_GBK" w:cs="Times New Roman"/>
          <w:b w:val="0"/>
          <w:color w:val="auto"/>
          <w:kern w:val="0"/>
          <w:sz w:val="32"/>
          <w:szCs w:val="32"/>
          <w:u w:val="none"/>
          <w:lang w:val="en-US" w:eastAsia="zh-CN" w:bidi="ar-SA"/>
        </w:rPr>
        <w:t>实施融合创新赋能行动。</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推动数字基础设施建设与服务业数字化转型深度融合，统筹布局全区数字基础设施，实现重点企业、园区、商圈、景区</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双千兆</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全覆盖，构建互联互通的数字服务体系。引育专业数字服务企业20家以上，常态化提供数字化转型、大数据分析、信息咨询等服务，推进传统服务业企业数字化改造，迭代升级智慧园区、智慧景区、数字商圈等业态。依托本地中药材、特色农产品资源，建好区级电商公共服务平台与标准化直播选品基地，完善直播全链条服务，培育本土直播电商生态。深挖文旅、中医药特色资源，搭建数字文创孵化平台，推动数字文创与文旅产业融合发展。</w:t>
      </w:r>
      <w:r>
        <w:rPr>
          <w:rFonts w:hint="default" w:ascii="Times New Roman" w:hAnsi="Times New Roman" w:eastAsia="方正楷体_GBK" w:cs="Times New Roman"/>
          <w:b w:val="0"/>
          <w:bCs w:val="0"/>
          <w:i w:val="0"/>
          <w:iCs w:val="0"/>
          <w:caps w:val="0"/>
          <w:color w:val="auto"/>
          <w:spacing w:val="0"/>
          <w:sz w:val="32"/>
          <w:szCs w:val="32"/>
          <w:shd w:val="clear" w:color="auto" w:fill="FFFFFF"/>
        </w:rPr>
        <w:t>（</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牵头</w:t>
      </w:r>
      <w:r>
        <w:rPr>
          <w:rFonts w:hint="default" w:ascii="Times New Roman" w:hAnsi="Times New Roman" w:eastAsia="方正楷体_GBK" w:cs="Times New Roman"/>
          <w:b w:val="0"/>
          <w:bCs w:val="0"/>
          <w:i w:val="0"/>
          <w:iCs w:val="0"/>
          <w:caps w:val="0"/>
          <w:color w:val="auto"/>
          <w:spacing w:val="0"/>
          <w:sz w:val="32"/>
          <w:szCs w:val="32"/>
          <w:shd w:val="clear" w:color="auto" w:fill="FFFFFF"/>
        </w:rPr>
        <w:t>单位：区经济信息委</w:t>
      </w:r>
      <w:r>
        <w:rPr>
          <w:rFonts w:hint="default" w:ascii="Times New Roman" w:hAnsi="Times New Roman" w:eastAsia="方正楷体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责任单位：</w:t>
      </w:r>
      <w:r>
        <w:rPr>
          <w:rFonts w:hint="default" w:ascii="Times New Roman" w:hAnsi="Times New Roman" w:eastAsia="方正楷体_GBK" w:cs="Times New Roman"/>
          <w:b w:val="0"/>
          <w:bCs w:val="0"/>
          <w:i w:val="0"/>
          <w:iCs w:val="0"/>
          <w:caps w:val="0"/>
          <w:color w:val="auto"/>
          <w:spacing w:val="0"/>
          <w:sz w:val="32"/>
          <w:szCs w:val="32"/>
          <w:shd w:val="clear" w:color="auto" w:fill="FFFFFF"/>
        </w:rPr>
        <w:t>区农业农村委、区商务委、区文化旅游委、区大数据发展局</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等</w:t>
      </w:r>
      <w:r>
        <w:rPr>
          <w:rFonts w:hint="default" w:ascii="Times New Roman" w:hAnsi="Times New Roman" w:eastAsia="方正楷体_GBK" w:cs="Times New Roman"/>
          <w:b w:val="0"/>
          <w:bCs w:val="0"/>
          <w:i w:val="0"/>
          <w:iCs w:val="0"/>
          <w:caps w:val="0"/>
          <w:color w:val="auto"/>
          <w:spacing w:val="0"/>
          <w:sz w:val="32"/>
          <w:szCs w:val="32"/>
          <w:shd w:val="clear" w:color="auto" w:fill="FFFFFF"/>
        </w:rPr>
        <w:t>）</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 xml:space="preserve"> </w:t>
      </w:r>
    </w:p>
    <w:p w14:paraId="79954CA3">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楷体_GBK" w:cs="Times New Roman"/>
          <w:b w:val="0"/>
          <w:bCs w:val="0"/>
          <w:i w:val="0"/>
          <w:iCs w:val="0"/>
          <w:caps w:val="0"/>
          <w:color w:val="auto"/>
          <w:spacing w:val="0"/>
          <w:sz w:val="32"/>
          <w:szCs w:val="32"/>
          <w:shd w:val="clear" w:color="auto" w:fill="FFFFFF"/>
        </w:rPr>
      </w:pPr>
      <w:r>
        <w:rPr>
          <w:rFonts w:hint="default" w:ascii="Times New Roman" w:hAnsi="Times New Roman" w:eastAsia="方正楷体_GBK" w:cs="Times New Roman"/>
          <w:b w:val="0"/>
          <w:color w:val="auto"/>
          <w:kern w:val="0"/>
          <w:sz w:val="32"/>
          <w:szCs w:val="32"/>
          <w:lang w:val="en-US" w:eastAsia="zh-CN" w:bidi="ar"/>
        </w:rPr>
        <w:t>（二）实施品牌提升行动。</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深耕金佛山世界自然遗产生态、中医药、民俗文化资源，提档升级景区文旅业态，丰富产品供给，进一步打响</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金佛山</w:t>
      </w:r>
      <w:r>
        <w:rPr>
          <w:rFonts w:hint="eastAsia" w:ascii="方正小标宋_GBK" w:hAnsi="方正小标宋_GBK" w:eastAsia="方正小标宋_GBK" w:cs="方正小标宋_GBK"/>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世界遗产奇观</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核心文旅品牌。立足南川生态康养禀赋，依托</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五朵金花</w:t>
      </w:r>
      <w:r>
        <w:rPr>
          <w:rFonts w:hint="eastAsia" w:ascii="Times New Roman" w:hAnsi="Times New Roman" w:eastAsia="方正仿宋_GBK" w:cs="Times New Roman"/>
          <w:b w:val="0"/>
          <w:bCs w:val="0"/>
          <w:color w:val="auto"/>
          <w:kern w:val="2"/>
          <w:sz w:val="32"/>
          <w:szCs w:val="32"/>
          <w:lang w:val="en-US" w:eastAsia="zh-CN" w:bidi="ar-SA"/>
        </w:rPr>
        <w:t>”</w:t>
      </w:r>
      <w:r>
        <w:rPr>
          <w:rFonts w:hint="default" w:ascii="Times New Roman" w:hAnsi="Times New Roman" w:eastAsia="方正仿宋_GBK" w:cs="Times New Roman"/>
          <w:b w:val="0"/>
          <w:bCs w:val="0"/>
          <w:color w:val="auto"/>
          <w:kern w:val="2"/>
          <w:sz w:val="32"/>
          <w:szCs w:val="32"/>
          <w:lang w:val="en-US" w:eastAsia="zh-CN" w:bidi="ar-SA"/>
        </w:rPr>
        <w:t>康养空间布局</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，差异化打造康养服务场景与产品体系，打响</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“森林</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康养南川</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区域康养品牌。依托金佛山、山王坪、黎香湖等核心景区和</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178环山趣驾</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线路，培育特色突出、服务规范、运营成熟的精品民宿集群，推动民宿与旅游、康养、文化等业态深度融合，打响</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南川民宿</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住宿业品牌。聚焦南川烧烤、南川露营，培育夜间经济、市井消费、乡村烟火业态，打响</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烟火南川</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城市消费品牌。依托工业园区潮玩智造产业基础，以南川特色文化元素为创意，培育壮大潮玩创意设计、IP孵化、品牌运营等服务业态，打响</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潮玩设计</w:t>
      </w:r>
      <w:r>
        <w:rPr>
          <w:rFonts w:hint="eastAsia" w:ascii="Times New Roman" w:hAnsi="Times New Roman" w:eastAsia="方正黑体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制造与服务融合发展品牌。</w:t>
      </w:r>
      <w:r>
        <w:rPr>
          <w:rFonts w:hint="default" w:ascii="Times New Roman" w:hAnsi="Times New Roman" w:eastAsia="方正楷体_GBK" w:cs="Times New Roman"/>
          <w:b w:val="0"/>
          <w:bCs w:val="0"/>
          <w:i w:val="0"/>
          <w:iCs w:val="0"/>
          <w:caps w:val="0"/>
          <w:color w:val="auto"/>
          <w:spacing w:val="0"/>
          <w:sz w:val="32"/>
          <w:szCs w:val="32"/>
          <w:shd w:val="clear" w:color="auto" w:fill="FFFFFF"/>
        </w:rPr>
        <w:t>（</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牵头</w:t>
      </w:r>
      <w:r>
        <w:rPr>
          <w:rFonts w:hint="default" w:ascii="Times New Roman" w:hAnsi="Times New Roman" w:eastAsia="方正楷体_GBK" w:cs="Times New Roman"/>
          <w:b w:val="0"/>
          <w:bCs w:val="0"/>
          <w:i w:val="0"/>
          <w:iCs w:val="0"/>
          <w:caps w:val="0"/>
          <w:color w:val="auto"/>
          <w:spacing w:val="0"/>
          <w:sz w:val="32"/>
          <w:szCs w:val="32"/>
          <w:shd w:val="clear" w:color="auto" w:fill="FFFFFF"/>
        </w:rPr>
        <w:t>单位：</w:t>
      </w:r>
      <w:r>
        <w:rPr>
          <w:rFonts w:hint="default" w:ascii="Times New Roman" w:hAnsi="Times New Roman" w:eastAsia="方正楷体_GBK" w:cs="Times New Roman"/>
          <w:b w:val="0"/>
          <w:bCs w:val="0"/>
          <w:i w:val="0"/>
          <w:iCs w:val="0"/>
          <w:caps w:val="0"/>
          <w:color w:val="auto"/>
          <w:spacing w:val="0"/>
          <w:sz w:val="32"/>
          <w:szCs w:val="32"/>
          <w:shd w:val="clear" w:color="auto" w:fill="FFFFFF"/>
          <w:lang w:val="en-US" w:eastAsia="zh-CN"/>
        </w:rPr>
        <w:t>区商务委；责任单位：</w:t>
      </w:r>
      <w:r>
        <w:rPr>
          <w:rFonts w:hint="default" w:ascii="Times New Roman" w:hAnsi="Times New Roman" w:eastAsia="方正楷体_GBK" w:cs="Times New Roman"/>
          <w:b w:val="0"/>
          <w:bCs w:val="0"/>
          <w:i w:val="0"/>
          <w:iCs w:val="0"/>
          <w:caps w:val="0"/>
          <w:color w:val="auto"/>
          <w:spacing w:val="0"/>
          <w:kern w:val="44"/>
          <w:sz w:val="32"/>
          <w:szCs w:val="32"/>
          <w:shd w:val="clear" w:color="auto" w:fill="FFFFFF"/>
          <w:lang w:val="en-US" w:eastAsia="zh-CN" w:bidi="ar"/>
        </w:rPr>
        <w:t>区经济信息委</w:t>
      </w:r>
      <w:r>
        <w:rPr>
          <w:rFonts w:hint="default" w:ascii="Times New Roman" w:hAnsi="Times New Roman" w:eastAsia="方正楷体_GBK" w:cs="Times New Roman"/>
          <w:b w:val="0"/>
          <w:bCs w:val="0"/>
          <w:i w:val="0"/>
          <w:iCs w:val="0"/>
          <w:caps w:val="0"/>
          <w:color w:val="auto"/>
          <w:spacing w:val="0"/>
          <w:sz w:val="32"/>
          <w:szCs w:val="32"/>
          <w:shd w:val="clear" w:color="auto" w:fill="FFFFFF"/>
        </w:rPr>
        <w:t>、区文化旅游委</w:t>
      </w:r>
      <w:r>
        <w:rPr>
          <w:rFonts w:hint="default" w:ascii="Times New Roman" w:hAnsi="Times New Roman" w:eastAsia="方正楷体_GBK" w:cs="Times New Roman"/>
          <w:b w:val="0"/>
          <w:bCs w:val="0"/>
          <w:color w:val="auto"/>
          <w:kern w:val="2"/>
          <w:sz w:val="32"/>
          <w:szCs w:val="32"/>
          <w:lang w:val="en-US" w:eastAsia="zh-CN" w:bidi="ar-SA"/>
        </w:rPr>
        <w:t>等</w:t>
      </w:r>
      <w:r>
        <w:rPr>
          <w:rFonts w:hint="default" w:ascii="Times New Roman" w:hAnsi="Times New Roman" w:eastAsia="方正楷体_GBK" w:cs="Times New Roman"/>
          <w:b w:val="0"/>
          <w:bCs w:val="0"/>
          <w:i w:val="0"/>
          <w:iCs w:val="0"/>
          <w:caps w:val="0"/>
          <w:color w:val="auto"/>
          <w:spacing w:val="0"/>
          <w:sz w:val="32"/>
          <w:szCs w:val="32"/>
          <w:shd w:val="clear" w:color="auto" w:fill="FFFFFF"/>
        </w:rPr>
        <w:t>）</w:t>
      </w:r>
    </w:p>
    <w:p w14:paraId="31EDA993">
      <w:pPr>
        <w:keepNext w:val="0"/>
        <w:keepLines w:val="0"/>
        <w:pageBreakBefore w:val="0"/>
        <w:widowControl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i w:val="0"/>
          <w:iCs w:val="0"/>
          <w:caps w:val="0"/>
          <w:color w:val="auto"/>
          <w:spacing w:val="0"/>
          <w:kern w:val="44"/>
          <w:sz w:val="32"/>
          <w:szCs w:val="32"/>
          <w:shd w:val="clear" w:color="auto" w:fill="FFFFFF"/>
          <w:lang w:val="en-US" w:eastAsia="zh-CN" w:bidi="ar"/>
        </w:rPr>
      </w:pPr>
      <w:r>
        <w:rPr>
          <w:rFonts w:hint="default" w:ascii="Times New Roman" w:hAnsi="Times New Roman" w:eastAsia="方正楷体_GBK" w:cs="Times New Roman"/>
          <w:b w:val="0"/>
          <w:color w:val="auto"/>
          <w:kern w:val="0"/>
          <w:sz w:val="32"/>
          <w:szCs w:val="32"/>
          <w:u w:val="none"/>
          <w:lang w:val="en-US" w:eastAsia="zh-CN" w:bidi="ar-SA"/>
        </w:rPr>
        <w:t>（三）</w:t>
      </w:r>
      <w:r>
        <w:rPr>
          <w:rFonts w:hint="default" w:ascii="Times New Roman" w:hAnsi="Times New Roman" w:eastAsia="方正楷体_GBK" w:cs="Times New Roman"/>
          <w:b w:val="0"/>
          <w:bCs w:val="0"/>
          <w:color w:val="auto"/>
          <w:kern w:val="2"/>
          <w:sz w:val="32"/>
          <w:szCs w:val="32"/>
          <w:lang w:val="en-US" w:eastAsia="zh-CN" w:bidi="ar"/>
        </w:rPr>
        <w:t>实施</w:t>
      </w:r>
      <w:r>
        <w:rPr>
          <w:rFonts w:hint="eastAsia" w:ascii="Times New Roman" w:hAnsi="Times New Roman" w:eastAsia="方正楷体_GBK" w:cs="Times New Roman"/>
          <w:b w:val="0"/>
          <w:bCs w:val="0"/>
          <w:color w:val="auto"/>
          <w:kern w:val="2"/>
          <w:sz w:val="32"/>
          <w:szCs w:val="32"/>
          <w:lang w:val="en-US" w:eastAsia="zh-CN" w:bidi="ar"/>
        </w:rPr>
        <w:t>市场主体招引培育</w:t>
      </w:r>
      <w:r>
        <w:rPr>
          <w:rFonts w:hint="default" w:ascii="Times New Roman" w:hAnsi="Times New Roman" w:eastAsia="方正楷体_GBK" w:cs="Times New Roman"/>
          <w:b w:val="0"/>
          <w:bCs w:val="0"/>
          <w:color w:val="auto"/>
          <w:kern w:val="2"/>
          <w:sz w:val="32"/>
          <w:szCs w:val="32"/>
          <w:lang w:val="en-US" w:eastAsia="zh-CN" w:bidi="ar"/>
        </w:rPr>
        <w:t>行动。</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坚持引进与培育并举、大中小微齐抓，构建大中小企业梯次培育体系。</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聚焦生产性、生活性服务业，实施精准靶向招商。加大服务业企业信贷支持力度，深挖闲置国有资产盘活潜力，承载服务业项目落地。</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支持企业扩规提质、创新发展</w:t>
      </w:r>
      <w:r>
        <w:rPr>
          <w:rFonts w:hint="eastAsia" w:ascii="Times New Roman" w:hAnsi="Times New Roman" w:eastAsia="方正仿宋_GBK" w:cs="Times New Roman"/>
          <w:i w:val="0"/>
          <w:iCs w:val="0"/>
          <w:caps w:val="0"/>
          <w:color w:val="auto"/>
          <w:spacing w:val="0"/>
          <w:kern w:val="2"/>
          <w:sz w:val="32"/>
          <w:szCs w:val="32"/>
          <w:shd w:val="clear" w:color="auto" w:fill="FFFFFF"/>
          <w:lang w:val="en-US" w:eastAsia="zh-CN" w:bidi="ar-SA"/>
        </w:rPr>
        <w:t>，支持</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制造业企业剥离研发、物流、检测等配套服务</w:t>
      </w:r>
      <w:r>
        <w:rPr>
          <w:rFonts w:hint="eastAsia" w:ascii="Times New Roman" w:hAnsi="Times New Roman" w:eastAsia="方正仿宋_GBK" w:cs="Times New Roman"/>
          <w:i w:val="0"/>
          <w:iCs w:val="0"/>
          <w:caps w:val="0"/>
          <w:color w:val="auto"/>
          <w:spacing w:val="0"/>
          <w:kern w:val="2"/>
          <w:sz w:val="32"/>
          <w:szCs w:val="32"/>
          <w:shd w:val="clear" w:color="auto" w:fill="FFFFFF"/>
          <w:lang w:val="en-US" w:eastAsia="zh-CN" w:bidi="ar-SA"/>
        </w:rPr>
        <w:t>。加快培育创新性中小企业，努力培育细分领域“专精特新”、独角兽、规模（限额）以上企业和“名特优新”个体工商户</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。到2028年，</w:t>
      </w:r>
      <w:r>
        <w:rPr>
          <w:rFonts w:hint="default"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新招引服务业重点项目80个，投资额到达20亿元</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新增</w:t>
      </w:r>
      <w:r>
        <w:rPr>
          <w:rFonts w:hint="eastAsia" w:ascii="Times New Roman" w:hAnsi="Times New Roman" w:eastAsia="方正仿宋_GBK" w:cs="Times New Roman"/>
          <w:i w:val="0"/>
          <w:iCs w:val="0"/>
          <w:caps w:val="0"/>
          <w:color w:val="auto"/>
          <w:spacing w:val="0"/>
          <w:kern w:val="2"/>
          <w:sz w:val="32"/>
          <w:szCs w:val="32"/>
          <w:shd w:val="clear" w:color="auto" w:fill="FFFFFF"/>
          <w:lang w:val="en-US" w:eastAsia="zh-CN" w:bidi="ar-SA"/>
        </w:rPr>
        <w:t>“</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专精特新</w:t>
      </w:r>
      <w:r>
        <w:rPr>
          <w:rFonts w:hint="eastAsia" w:ascii="Times New Roman" w:hAnsi="Times New Roman" w:eastAsia="方正仿宋_GBK" w:cs="Times New Roman"/>
          <w:i w:val="0"/>
          <w:iCs w:val="0"/>
          <w:caps w:val="0"/>
          <w:color w:val="auto"/>
          <w:spacing w:val="0"/>
          <w:kern w:val="2"/>
          <w:sz w:val="32"/>
          <w:szCs w:val="32"/>
          <w:shd w:val="clear" w:color="auto" w:fill="FFFFFF"/>
          <w:lang w:val="en-US" w:eastAsia="zh-CN" w:bidi="ar-SA"/>
        </w:rPr>
        <w:t>”</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企业</w:t>
      </w:r>
      <w:r>
        <w:rPr>
          <w:rFonts w:hint="eastAsia" w:ascii="Times New Roman" w:hAnsi="Times New Roman" w:eastAsia="方正仿宋_GBK" w:cs="Times New Roman"/>
          <w:i w:val="0"/>
          <w:iCs w:val="0"/>
          <w:caps w:val="0"/>
          <w:color w:val="auto"/>
          <w:spacing w:val="0"/>
          <w:kern w:val="2"/>
          <w:sz w:val="32"/>
          <w:szCs w:val="32"/>
          <w:shd w:val="clear" w:color="auto" w:fill="FFFFFF"/>
          <w:lang w:val="en-US" w:eastAsia="zh-CN" w:bidi="ar-SA"/>
        </w:rPr>
        <w:t>3</w:t>
      </w:r>
      <w:r>
        <w:rPr>
          <w:rFonts w:hint="default" w:ascii="Times New Roman" w:hAnsi="Times New Roman" w:eastAsia="方正仿宋_GBK" w:cs="Times New Roman"/>
          <w:i w:val="0"/>
          <w:iCs w:val="0"/>
          <w:caps w:val="0"/>
          <w:color w:val="auto"/>
          <w:spacing w:val="0"/>
          <w:kern w:val="2"/>
          <w:sz w:val="32"/>
          <w:szCs w:val="32"/>
          <w:shd w:val="clear" w:color="auto" w:fill="FFFFFF"/>
          <w:lang w:val="en-US" w:eastAsia="zh-CN" w:bidi="ar-SA"/>
        </w:rPr>
        <w:t>家，新培育规上服务业企业30家。</w:t>
      </w:r>
      <w:r>
        <w:rPr>
          <w:rFonts w:hint="default" w:ascii="Times New Roman" w:hAnsi="Times New Roman" w:eastAsia="方正楷体_GBK" w:cs="Times New Roman"/>
          <w:b w:val="0"/>
          <w:bCs w:val="0"/>
          <w:i w:val="0"/>
          <w:iCs w:val="0"/>
          <w:caps w:val="0"/>
          <w:color w:val="auto"/>
          <w:spacing w:val="0"/>
          <w:kern w:val="44"/>
          <w:sz w:val="32"/>
          <w:szCs w:val="32"/>
          <w:shd w:val="clear" w:color="auto" w:fill="FFFFFF"/>
          <w:lang w:val="en-US" w:eastAsia="zh-CN" w:bidi="ar"/>
        </w:rPr>
        <w:t>（牵头单位：区商务委；责任单位：区科技局、区经济信息委、区财政局、区生态环境局、区文化旅游委、区国资委、区招商投资局、工业园区管委会等）</w:t>
      </w:r>
    </w:p>
    <w:p w14:paraId="59938F0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autoSpaceDE w:val="0"/>
        <w:autoSpaceDN/>
        <w:bidi w:val="0"/>
        <w:adjustRightInd/>
        <w:snapToGrid/>
        <w:spacing w:beforeAutospacing="0" w:afterAutospacing="0" w:line="560" w:lineRule="exact"/>
        <w:ind w:left="0" w:right="0" w:firstLine="640" w:firstLineChars="200"/>
        <w:jc w:val="both"/>
        <w:textAlignment w:val="auto"/>
        <w:rPr>
          <w:rFonts w:hint="default" w:ascii="Times New Roman" w:hAnsi="Times New Roman" w:eastAsia="方正楷体_GBK" w:cs="Times New Roman"/>
          <w:i w:val="0"/>
          <w:iCs w:val="0"/>
          <w:caps w:val="0"/>
          <w:color w:val="auto"/>
          <w:spacing w:val="0"/>
          <w:sz w:val="32"/>
          <w:szCs w:val="32"/>
          <w:shd w:val="clear" w:color="auto" w:fill="FFFFFF"/>
        </w:rPr>
      </w:pPr>
      <w:r>
        <w:rPr>
          <w:rFonts w:hint="default" w:ascii="Times New Roman" w:hAnsi="Times New Roman" w:eastAsia="方正楷体_GBK" w:cs="Times New Roman"/>
          <w:b w:val="0"/>
          <w:bCs w:val="0"/>
          <w:color w:val="auto"/>
          <w:kern w:val="2"/>
          <w:sz w:val="32"/>
          <w:szCs w:val="32"/>
          <w:lang w:val="en-US" w:eastAsia="zh-CN" w:bidi="ar"/>
        </w:rPr>
        <w:t>（四）</w:t>
      </w:r>
      <w:bookmarkStart w:id="0" w:name="heading_6"/>
      <w:r>
        <w:rPr>
          <w:rFonts w:hint="eastAsia" w:ascii="Times New Roman" w:hAnsi="Times New Roman" w:eastAsia="方正楷体_GBK" w:cs="Times New Roman"/>
          <w:b w:val="0"/>
          <w:color w:val="auto"/>
          <w:kern w:val="0"/>
          <w:sz w:val="32"/>
          <w:szCs w:val="32"/>
          <w:u w:val="none"/>
          <w:lang w:val="en-US" w:eastAsia="zh-CN" w:bidi="ar-SA"/>
        </w:rPr>
        <w:t>实施开放合作拓展行动。</w:t>
      </w:r>
      <w:r>
        <w:rPr>
          <w:rFonts w:hint="eastAsia" w:ascii="Times New Roman" w:hAnsi="Times New Roman" w:eastAsia="方正仿宋_GBK" w:cs="Times New Roman"/>
          <w:b w:val="0"/>
          <w:bCs w:val="0"/>
          <w:i w:val="0"/>
          <w:iCs w:val="0"/>
          <w:caps w:val="0"/>
          <w:color w:val="auto"/>
          <w:spacing w:val="0"/>
          <w:kern w:val="2"/>
          <w:sz w:val="32"/>
          <w:szCs w:val="32"/>
          <w:shd w:val="clear" w:color="auto" w:fill="FFFFFF"/>
          <w:lang w:val="en-US" w:eastAsia="zh-CN" w:bidi="ar"/>
        </w:rPr>
        <w:t>坚持开放引领，主动融入“一带一路”、长江经济带和西部陆海新通道等国家战略联动发展格局，提升服务业开放合作能级。围绕全区“665”现代服务业产业体系，聚焦绿色制造、绿色农品、生态文旅三大赛道，以推动“绿色产业出海”为核心，扩大国际经贸合作，壮大一般货物贸易规模。打造入境游中医药服务消费场景，积极发展“中医药入境消费”服务贸易。加大外资招引力度，支持企业对外投资，拓展双向投资合作空间，推动贸易投资一体化发展。提质建设外贸综合服务平台，提供通关、物流、结汇、退税、认证等一站式服务，引导传统内贸企业转型开拓国际市场。推进通道能级提升，整合集聚货源、扩大发运规模。到2028年，新增外向型市场主体30家以上、外贸实绩企业10家以上，外贸进出口总额年均增长3%以上，突破27亿元；经西部陆海新通道货运量、货运值年均增长15%以上。</w:t>
      </w:r>
      <w:r>
        <w:rPr>
          <w:rFonts w:hint="default" w:ascii="Times New Roman" w:hAnsi="Times New Roman" w:eastAsia="方正楷体_GBK" w:cs="Times New Roman"/>
          <w:i w:val="0"/>
          <w:iCs w:val="0"/>
          <w:caps w:val="0"/>
          <w:color w:val="auto"/>
          <w:spacing w:val="0"/>
          <w:sz w:val="32"/>
          <w:szCs w:val="32"/>
          <w:shd w:val="clear" w:color="auto" w:fill="FFFFFF"/>
        </w:rPr>
        <w:t>（</w:t>
      </w:r>
      <w:r>
        <w:rPr>
          <w:rFonts w:hint="default" w:ascii="Times New Roman" w:hAnsi="Times New Roman" w:eastAsia="方正楷体_GBK" w:cs="Times New Roman"/>
          <w:i w:val="0"/>
          <w:iCs w:val="0"/>
          <w:caps w:val="0"/>
          <w:color w:val="auto"/>
          <w:spacing w:val="0"/>
          <w:sz w:val="32"/>
          <w:szCs w:val="32"/>
          <w:shd w:val="clear" w:color="auto" w:fill="FFFFFF"/>
          <w:lang w:val="en-US" w:eastAsia="zh-CN"/>
        </w:rPr>
        <w:t>牵头</w:t>
      </w:r>
      <w:r>
        <w:rPr>
          <w:rFonts w:hint="default" w:ascii="Times New Roman" w:hAnsi="Times New Roman" w:eastAsia="方正楷体_GBK" w:cs="Times New Roman"/>
          <w:i w:val="0"/>
          <w:iCs w:val="0"/>
          <w:caps w:val="0"/>
          <w:color w:val="auto"/>
          <w:spacing w:val="0"/>
          <w:sz w:val="32"/>
          <w:szCs w:val="32"/>
          <w:shd w:val="clear" w:color="auto" w:fill="FFFFFF"/>
        </w:rPr>
        <w:t>单位：区商务委</w:t>
      </w:r>
      <w:r>
        <w:rPr>
          <w:rFonts w:hint="default" w:ascii="Times New Roman" w:hAnsi="Times New Roman" w:eastAsia="方正楷体_GBK" w:cs="Times New Roman"/>
          <w:i w:val="0"/>
          <w:iCs w:val="0"/>
          <w:caps w:val="0"/>
          <w:color w:val="auto"/>
          <w:spacing w:val="0"/>
          <w:sz w:val="32"/>
          <w:szCs w:val="32"/>
          <w:shd w:val="clear" w:color="auto" w:fill="FFFFFF"/>
          <w:lang w:eastAsia="zh-CN"/>
        </w:rPr>
        <w:t>；</w:t>
      </w:r>
      <w:r>
        <w:rPr>
          <w:rFonts w:hint="default" w:ascii="Times New Roman" w:hAnsi="Times New Roman" w:eastAsia="方正楷体_GBK" w:cs="Times New Roman"/>
          <w:i w:val="0"/>
          <w:iCs w:val="0"/>
          <w:caps w:val="0"/>
          <w:color w:val="auto"/>
          <w:spacing w:val="0"/>
          <w:sz w:val="32"/>
          <w:szCs w:val="32"/>
          <w:shd w:val="clear" w:color="auto" w:fill="FFFFFF"/>
          <w:lang w:val="en-US" w:eastAsia="zh-CN"/>
        </w:rPr>
        <w:t>责任单位：</w:t>
      </w:r>
      <w:r>
        <w:rPr>
          <w:rFonts w:hint="default" w:ascii="Times New Roman" w:hAnsi="Times New Roman" w:eastAsia="方正楷体_GBK" w:cs="Times New Roman"/>
          <w:i w:val="0"/>
          <w:iCs w:val="0"/>
          <w:caps w:val="0"/>
          <w:color w:val="auto"/>
          <w:spacing w:val="0"/>
          <w:sz w:val="32"/>
          <w:szCs w:val="32"/>
          <w:shd w:val="clear" w:color="auto" w:fill="FFFFFF"/>
        </w:rPr>
        <w:t>区经济信息委、</w:t>
      </w:r>
      <w:r>
        <w:rPr>
          <w:rFonts w:hint="eastAsia" w:ascii="Times New Roman" w:hAnsi="Times New Roman" w:eastAsia="方正楷体_GBK" w:cs="Times New Roman"/>
          <w:i w:val="0"/>
          <w:iCs w:val="0"/>
          <w:caps w:val="0"/>
          <w:color w:val="auto"/>
          <w:spacing w:val="0"/>
          <w:sz w:val="32"/>
          <w:szCs w:val="32"/>
          <w:shd w:val="clear" w:color="auto" w:fill="FFFFFF"/>
          <w:lang w:val="en-US" w:eastAsia="zh-CN"/>
        </w:rPr>
        <w:t>区农业农村委、工业园区管委会、</w:t>
      </w:r>
      <w:r>
        <w:rPr>
          <w:rFonts w:hint="eastAsia" w:ascii="Times New Roman" w:hAnsi="Times New Roman" w:eastAsia="方正楷体_GBK" w:cs="Times New Roman"/>
          <w:i w:val="0"/>
          <w:iCs w:val="0"/>
          <w:caps w:val="0"/>
          <w:color w:val="auto"/>
          <w:spacing w:val="0"/>
          <w:sz w:val="32"/>
          <w:szCs w:val="32"/>
          <w:shd w:val="clear" w:color="auto" w:fill="FFFFFF"/>
          <w:lang w:val="en-US" w:eastAsia="zh"/>
        </w:rPr>
        <w:t>区</w:t>
      </w:r>
      <w:r>
        <w:rPr>
          <w:rFonts w:hint="eastAsia" w:ascii="Times New Roman" w:hAnsi="Times New Roman" w:eastAsia="方正楷体_GBK" w:cs="Times New Roman"/>
          <w:i w:val="0"/>
          <w:iCs w:val="0"/>
          <w:caps w:val="0"/>
          <w:color w:val="auto"/>
          <w:spacing w:val="0"/>
          <w:sz w:val="32"/>
          <w:szCs w:val="32"/>
          <w:shd w:val="clear" w:color="auto" w:fill="FFFFFF"/>
          <w:lang w:val="en-US" w:eastAsia="zh-CN"/>
        </w:rPr>
        <w:t>税务局</w:t>
      </w:r>
      <w:r>
        <w:rPr>
          <w:rFonts w:hint="default" w:ascii="Times New Roman" w:hAnsi="Times New Roman" w:eastAsia="方正楷体_GBK" w:cs="Times New Roman"/>
          <w:b w:val="0"/>
          <w:bCs w:val="0"/>
          <w:i w:val="0"/>
          <w:iCs w:val="0"/>
          <w:caps w:val="0"/>
          <w:color w:val="auto"/>
          <w:spacing w:val="0"/>
          <w:kern w:val="44"/>
          <w:sz w:val="32"/>
          <w:szCs w:val="32"/>
          <w:shd w:val="clear" w:color="auto" w:fill="FFFFFF"/>
          <w:lang w:val="en-US" w:eastAsia="zh-CN" w:bidi="ar"/>
        </w:rPr>
        <w:t>等</w:t>
      </w:r>
      <w:r>
        <w:rPr>
          <w:rFonts w:hint="default" w:ascii="Times New Roman" w:hAnsi="Times New Roman" w:eastAsia="方正楷体_GBK" w:cs="Times New Roman"/>
          <w:i w:val="0"/>
          <w:iCs w:val="0"/>
          <w:caps w:val="0"/>
          <w:color w:val="auto"/>
          <w:spacing w:val="0"/>
          <w:sz w:val="32"/>
          <w:szCs w:val="32"/>
          <w:shd w:val="clear" w:color="auto" w:fill="FFFFFF"/>
        </w:rPr>
        <w:t>）</w:t>
      </w:r>
    </w:p>
    <w:p w14:paraId="0563AA38">
      <w:pPr>
        <w:pStyle w:val="17"/>
        <w:keepNext w:val="0"/>
        <w:keepLines w:val="0"/>
        <w:pageBreakBefore w:val="0"/>
        <w:widowControl w:val="0"/>
        <w:suppressLineNumbers w:val="0"/>
        <w:shd w:val="clear" w:color="auto" w:fill="FFFFFF"/>
        <w:kinsoku/>
        <w:wordWrap/>
        <w:overflowPunct/>
        <w:topLinePunct/>
        <w:autoSpaceDE w:val="0"/>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方正楷体_GBK" w:cs="Times New Roman"/>
          <w:snapToGrid w:val="0"/>
          <w:color w:val="auto"/>
          <w:kern w:val="0"/>
          <w:sz w:val="32"/>
          <w:szCs w:val="32"/>
          <w:highlight w:val="none"/>
          <w:lang w:val="en-US" w:eastAsia="zh" w:bidi="ar-SA"/>
        </w:rPr>
      </w:pPr>
      <w:r>
        <w:rPr>
          <w:rFonts w:hint="default" w:ascii="Times New Roman" w:hAnsi="Times New Roman" w:eastAsia="方正楷体_GBK" w:cs="Times New Roman"/>
          <w:b w:val="0"/>
          <w:color w:val="auto"/>
          <w:kern w:val="0"/>
          <w:sz w:val="32"/>
          <w:szCs w:val="32"/>
          <w:u w:val="none"/>
          <w:lang w:val="en-US" w:eastAsia="zh-CN" w:bidi="ar-SA"/>
        </w:rPr>
        <w:t>（五）实施人才智力支撑行动。</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深化人才引育机制，开展引才计划。依托</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潮汐人才</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机制，柔性引进领军人才和创新团队。依托</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渝才荟</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平台拓展人才线上服务应用场景，完善人才服务、人才活动、人才信息数据采集等功能，为人才引育留用提供数据支撑。强化本土人才培育，重点培养本土技术骨干和经营管理人才，推动人才链与产业链、创新链深度融合。深化与重庆工业职业技术大学、</w:t>
      </w:r>
      <w:r>
        <w:rPr>
          <w:rFonts w:hint="default" w:ascii="Times New Roman" w:hAnsi="Times New Roman" w:eastAsia="方正仿宋_GBK" w:cs="Times New Roman"/>
          <w:strike w:val="0"/>
          <w:dstrike w:val="0"/>
          <w:color w:val="auto"/>
          <w:sz w:val="32"/>
          <w:szCs w:val="32"/>
        </w:rPr>
        <w:t>隆化职</w:t>
      </w:r>
      <w:r>
        <w:rPr>
          <w:rFonts w:hint="default" w:ascii="Times New Roman" w:hAnsi="Times New Roman" w:eastAsia="方正仿宋_GBK" w:cs="Times New Roman"/>
          <w:strike w:val="0"/>
          <w:dstrike w:val="0"/>
          <w:color w:val="auto"/>
          <w:sz w:val="32"/>
          <w:szCs w:val="32"/>
          <w:highlight w:val="none"/>
        </w:rPr>
        <w:t>中</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等学校合作，开展民宿管理、服务技能等专项培训，全面提升服务业从业人员专业水平。到2028年，新培育本土服务业技能人才1500名以上。</w:t>
      </w:r>
      <w:r>
        <w:rPr>
          <w:rFonts w:hint="default" w:ascii="Times New Roman" w:hAnsi="Times New Roman" w:eastAsia="方正楷体_GBK" w:cs="Times New Roman"/>
          <w:snapToGrid w:val="0"/>
          <w:color w:val="auto"/>
          <w:kern w:val="0"/>
          <w:sz w:val="32"/>
          <w:szCs w:val="32"/>
          <w:highlight w:val="none"/>
          <w:lang w:val="en-US" w:eastAsia="zh" w:bidi="ar-SA"/>
        </w:rPr>
        <w:t>（</w:t>
      </w:r>
      <w:r>
        <w:rPr>
          <w:rFonts w:hint="default" w:ascii="Times New Roman" w:hAnsi="Times New Roman" w:eastAsia="方正楷体_GBK" w:cs="Times New Roman"/>
          <w:snapToGrid w:val="0"/>
          <w:color w:val="auto"/>
          <w:kern w:val="0"/>
          <w:sz w:val="32"/>
          <w:szCs w:val="32"/>
          <w:highlight w:val="none"/>
          <w:lang w:val="en-US" w:eastAsia="zh-CN" w:bidi="ar-SA"/>
        </w:rPr>
        <w:t>牵头</w:t>
      </w:r>
      <w:r>
        <w:rPr>
          <w:rFonts w:hint="default" w:ascii="Times New Roman" w:hAnsi="Times New Roman" w:eastAsia="方正楷体_GBK" w:cs="Times New Roman"/>
          <w:snapToGrid w:val="0"/>
          <w:color w:val="auto"/>
          <w:kern w:val="0"/>
          <w:sz w:val="32"/>
          <w:szCs w:val="32"/>
          <w:highlight w:val="none"/>
          <w:lang w:val="en-US" w:eastAsia="zh" w:bidi="ar-SA"/>
        </w:rPr>
        <w:t>单位：区人力社保局</w:t>
      </w:r>
      <w:r>
        <w:rPr>
          <w:rFonts w:hint="default" w:ascii="Times New Roman" w:hAnsi="Times New Roman" w:eastAsia="方正楷体_GBK" w:cs="Times New Roman"/>
          <w:snapToGrid w:val="0"/>
          <w:color w:val="auto"/>
          <w:kern w:val="0"/>
          <w:sz w:val="32"/>
          <w:szCs w:val="32"/>
          <w:highlight w:val="none"/>
          <w:lang w:val="en-US" w:eastAsia="zh-CN" w:bidi="ar-SA"/>
        </w:rPr>
        <w:t>；责任单位：区教委、</w:t>
      </w:r>
      <w:r>
        <w:rPr>
          <w:rFonts w:hint="default" w:ascii="Times New Roman" w:hAnsi="Times New Roman" w:eastAsia="方正楷体_GBK" w:cs="Times New Roman"/>
          <w:snapToGrid w:val="0"/>
          <w:color w:val="auto"/>
          <w:kern w:val="0"/>
          <w:sz w:val="32"/>
          <w:szCs w:val="32"/>
          <w:highlight w:val="none"/>
          <w:lang w:val="en-US" w:eastAsia="zh" w:bidi="ar-SA"/>
        </w:rPr>
        <w:t>区经济信息委</w:t>
      </w:r>
      <w:r>
        <w:rPr>
          <w:rFonts w:hint="default" w:ascii="Times New Roman" w:hAnsi="Times New Roman" w:eastAsia="方正楷体_GBK" w:cs="Times New Roman"/>
          <w:b w:val="0"/>
          <w:bCs w:val="0"/>
          <w:color w:val="auto"/>
          <w:kern w:val="2"/>
          <w:sz w:val="32"/>
          <w:szCs w:val="32"/>
          <w:lang w:val="en-US" w:eastAsia="zh-CN" w:bidi="ar-SA"/>
        </w:rPr>
        <w:t>等</w:t>
      </w:r>
      <w:r>
        <w:rPr>
          <w:rFonts w:hint="default" w:ascii="Times New Roman" w:hAnsi="Times New Roman" w:eastAsia="方正楷体_GBK" w:cs="Times New Roman"/>
          <w:snapToGrid w:val="0"/>
          <w:color w:val="auto"/>
          <w:kern w:val="0"/>
          <w:sz w:val="32"/>
          <w:szCs w:val="32"/>
          <w:highlight w:val="none"/>
          <w:lang w:val="en-US" w:eastAsia="zh" w:bidi="ar-SA"/>
        </w:rPr>
        <w:t>）</w:t>
      </w:r>
    </w:p>
    <w:p w14:paraId="6653F54A">
      <w:pPr>
        <w:pStyle w:val="16"/>
        <w:keepNext w:val="0"/>
        <w:keepLines w:val="0"/>
        <w:pageBreakBefore w:val="0"/>
        <w:widowControl w:val="0"/>
        <w:kinsoku/>
        <w:wordWrap/>
        <w:overflowPunct/>
        <w:topLinePunct/>
        <w:autoSpaceDE w:val="0"/>
        <w:autoSpaceDN/>
        <w:bidi w:val="0"/>
        <w:adjustRightInd/>
        <w:snapToGrid/>
        <w:spacing w:line="560" w:lineRule="exact"/>
        <w:ind w:right="0" w:rightChars="0" w:firstLine="640" w:firstLineChars="200"/>
        <w:jc w:val="both"/>
        <w:textAlignment w:val="auto"/>
        <w:rPr>
          <w:rFonts w:hint="default" w:ascii="Times New Roman" w:hAnsi="Times New Roman" w:eastAsia="方正黑体_GBK" w:cs="Times New Roman"/>
          <w:b w:val="0"/>
          <w:bCs/>
          <w:color w:val="auto"/>
          <w:sz w:val="32"/>
          <w:szCs w:val="32"/>
        </w:rPr>
      </w:pPr>
      <w:r>
        <w:rPr>
          <w:rFonts w:hint="eastAsia" w:ascii="Times New Roman" w:hAnsi="Times New Roman" w:eastAsia="方正黑体_GBK" w:cs="Times New Roman"/>
          <w:b w:val="0"/>
          <w:bCs/>
          <w:color w:val="auto"/>
          <w:sz w:val="32"/>
          <w:szCs w:val="32"/>
          <w:lang w:eastAsia="zh"/>
        </w:rPr>
        <w:t>四</w:t>
      </w:r>
      <w:r>
        <w:rPr>
          <w:rFonts w:hint="default" w:ascii="Times New Roman" w:hAnsi="Times New Roman" w:eastAsia="方正黑体_GBK" w:cs="Times New Roman"/>
          <w:b w:val="0"/>
          <w:bCs/>
          <w:color w:val="auto"/>
          <w:sz w:val="32"/>
          <w:szCs w:val="32"/>
        </w:rPr>
        <w:t>、</w:t>
      </w:r>
      <w:r>
        <w:rPr>
          <w:rFonts w:hint="default" w:ascii="Times New Roman" w:hAnsi="Times New Roman" w:eastAsia="方正黑体_GBK" w:cs="Times New Roman"/>
          <w:b w:val="0"/>
          <w:bCs/>
          <w:color w:val="auto"/>
          <w:sz w:val="32"/>
          <w:szCs w:val="32"/>
          <w:lang w:val="en-US" w:eastAsia="zh-CN"/>
        </w:rPr>
        <w:t>组织</w:t>
      </w:r>
      <w:r>
        <w:rPr>
          <w:rFonts w:hint="default" w:ascii="Times New Roman" w:hAnsi="Times New Roman" w:eastAsia="方正黑体_GBK" w:cs="Times New Roman"/>
          <w:b w:val="0"/>
          <w:bCs/>
          <w:color w:val="auto"/>
          <w:sz w:val="32"/>
          <w:szCs w:val="32"/>
        </w:rPr>
        <w:t>保障</w:t>
      </w:r>
      <w:bookmarkEnd w:id="0"/>
    </w:p>
    <w:p w14:paraId="5089DCC3">
      <w:pPr>
        <w:keepNext w:val="0"/>
        <w:keepLines w:val="0"/>
        <w:pageBreakBefore w:val="0"/>
        <w:widowControl w:val="0"/>
        <w:kinsoku/>
        <w:wordWrap/>
        <w:overflowPunct/>
        <w:topLinePunct/>
        <w:autoSpaceDE w:val="0"/>
        <w:autoSpaceDN/>
        <w:bidi w:val="0"/>
        <w:adjustRightInd/>
        <w:snapToGrid/>
        <w:spacing w:line="560" w:lineRule="exact"/>
        <w:ind w:firstLine="640" w:firstLineChars="200"/>
        <w:jc w:val="both"/>
        <w:textAlignment w:val="auto"/>
        <w:rPr>
          <w:rFonts w:hint="default" w:ascii="Times New Roman" w:hAnsi="Times New Roman" w:cs="Times New Roman"/>
          <w:color w:val="auto"/>
          <w:sz w:val="32"/>
          <w:szCs w:val="32"/>
        </w:rPr>
      </w:pPr>
      <w:bookmarkStart w:id="1" w:name="heading_7"/>
      <w:r>
        <w:rPr>
          <w:rFonts w:hint="default" w:ascii="Times New Roman" w:hAnsi="Times New Roman" w:eastAsia="方正楷体_GBK" w:cs="Times New Roman"/>
          <w:b w:val="0"/>
          <w:bCs w:val="0"/>
          <w:color w:val="auto"/>
          <w:kern w:val="2"/>
          <w:sz w:val="32"/>
          <w:szCs w:val="32"/>
          <w:lang w:val="en-US" w:eastAsia="zh-CN" w:bidi="ar"/>
        </w:rPr>
        <w:t>（一）加强统筹领导</w:t>
      </w:r>
      <w:bookmarkEnd w:id="1"/>
      <w:r>
        <w:rPr>
          <w:rFonts w:hint="default" w:ascii="Times New Roman" w:hAnsi="Times New Roman" w:eastAsia="方正楷体_GBK" w:cs="Times New Roman"/>
          <w:b w:val="0"/>
          <w:bCs w:val="0"/>
          <w:color w:val="auto"/>
          <w:kern w:val="2"/>
          <w:sz w:val="32"/>
          <w:szCs w:val="32"/>
          <w:lang w:val="en-US" w:eastAsia="zh-CN" w:bidi="ar"/>
        </w:rPr>
        <w:t>。</w:t>
      </w:r>
      <w:r>
        <w:rPr>
          <w:rFonts w:hint="default" w:ascii="Times New Roman" w:hAnsi="Times New Roman" w:eastAsia="方正仿宋_GBK" w:cs="Times New Roman"/>
          <w:b w:val="0"/>
          <w:bCs w:val="0"/>
          <w:color w:val="auto"/>
          <w:kern w:val="2"/>
          <w:sz w:val="32"/>
          <w:szCs w:val="32"/>
          <w:lang w:val="en-US" w:eastAsia="zh-CN" w:bidi="ar"/>
        </w:rPr>
        <w:t>建立推进南川区服务业扩能提质专项工作机制，构建区委区政府统一部署、专班牵头抓总、部门协同发力的闭环工作体系，打破部门壁垒、凝聚工作合力。持续配置精干力量、优化要素保障，全力破解发展堵点难点。</w:t>
      </w:r>
      <w:bookmarkStart w:id="2" w:name="heading_10"/>
    </w:p>
    <w:p w14:paraId="28599C92">
      <w:pPr>
        <w:keepNext w:val="0"/>
        <w:keepLines w:val="0"/>
        <w:pageBreakBefore w:val="0"/>
        <w:widowControl w:val="0"/>
        <w:suppressLineNumbers w:val="0"/>
        <w:kinsoku/>
        <w:wordWrap/>
        <w:overflowPunct/>
        <w:topLinePunct/>
        <w:autoSpaceDE w:val="0"/>
        <w:autoSpaceDN/>
        <w:bidi w:val="0"/>
        <w:adjustRightInd/>
        <w:snapToGrid/>
        <w:spacing w:line="560" w:lineRule="exact"/>
        <w:ind w:right="0" w:rightChars="0" w:firstLine="640" w:firstLineChars="200"/>
        <w:jc w:val="both"/>
        <w:textAlignment w:val="auto"/>
        <w:outlineLvl w:val="9"/>
        <w:rPr>
          <w:rFonts w:hint="default" w:ascii="Times New Roman" w:hAnsi="Times New Roman" w:cs="Times New Roman"/>
          <w:color w:val="auto"/>
          <w:sz w:val="32"/>
          <w:szCs w:val="32"/>
        </w:rPr>
      </w:pPr>
      <w:bookmarkStart w:id="3" w:name="heading_11"/>
      <w:r>
        <w:rPr>
          <w:rFonts w:hint="default" w:ascii="Times New Roman" w:hAnsi="Times New Roman" w:eastAsia="方正楷体_GBK" w:cs="Times New Roman"/>
          <w:color w:val="auto"/>
          <w:kern w:val="0"/>
          <w:sz w:val="32"/>
          <w:szCs w:val="32"/>
          <w:u w:val="none"/>
        </w:rPr>
        <w:t>（</w:t>
      </w:r>
      <w:r>
        <w:rPr>
          <w:rFonts w:hint="default" w:ascii="Times New Roman" w:hAnsi="Times New Roman" w:eastAsia="方正楷体_GBK" w:cs="Times New Roman"/>
          <w:color w:val="auto"/>
          <w:kern w:val="0"/>
          <w:sz w:val="32"/>
          <w:szCs w:val="32"/>
          <w:u w:val="none"/>
          <w:lang w:val="en-US" w:eastAsia="zh-CN"/>
        </w:rPr>
        <w:t>二</w:t>
      </w:r>
      <w:r>
        <w:rPr>
          <w:rFonts w:hint="default" w:ascii="Times New Roman" w:hAnsi="Times New Roman" w:eastAsia="方正楷体_GBK" w:cs="Times New Roman"/>
          <w:color w:val="auto"/>
          <w:kern w:val="0"/>
          <w:sz w:val="32"/>
          <w:szCs w:val="32"/>
          <w:u w:val="none"/>
        </w:rPr>
        <w:t>）</w:t>
      </w:r>
      <w:r>
        <w:rPr>
          <w:rFonts w:hint="default" w:ascii="Times New Roman" w:hAnsi="Times New Roman" w:eastAsia="方正楷体_GBK" w:cs="Times New Roman"/>
          <w:color w:val="auto"/>
          <w:kern w:val="0"/>
          <w:sz w:val="32"/>
          <w:szCs w:val="32"/>
          <w:u w:val="none"/>
          <w:lang w:val="en-US" w:eastAsia="zh-CN"/>
        </w:rPr>
        <w:t>加强</w:t>
      </w:r>
      <w:r>
        <w:rPr>
          <w:rFonts w:hint="default" w:ascii="Times New Roman" w:hAnsi="Times New Roman" w:eastAsia="方正楷体_GBK" w:cs="Times New Roman"/>
          <w:color w:val="auto"/>
          <w:kern w:val="0"/>
          <w:sz w:val="32"/>
          <w:szCs w:val="32"/>
          <w:u w:val="none"/>
        </w:rPr>
        <w:t>宣传引导</w:t>
      </w:r>
      <w:bookmarkEnd w:id="3"/>
      <w:r>
        <w:rPr>
          <w:rFonts w:hint="default" w:ascii="Times New Roman" w:hAnsi="Times New Roman" w:eastAsia="方正楷体_GBK" w:cs="Times New Roman"/>
          <w:color w:val="auto"/>
          <w:kern w:val="0"/>
          <w:sz w:val="32"/>
          <w:szCs w:val="32"/>
          <w:u w:val="none"/>
          <w:lang w:eastAsia="zh-CN"/>
        </w:rPr>
        <w:t>。</w:t>
      </w:r>
      <w:r>
        <w:rPr>
          <w:rFonts w:hint="default" w:ascii="Times New Roman" w:hAnsi="Times New Roman" w:eastAsia="方正仿宋_GBK" w:cs="Times New Roman"/>
          <w:color w:val="auto"/>
          <w:sz w:val="32"/>
          <w:szCs w:val="32"/>
        </w:rPr>
        <w:t>充分利用</w:t>
      </w:r>
      <w:r>
        <w:rPr>
          <w:rFonts w:hint="default" w:ascii="Times New Roman" w:hAnsi="Times New Roman" w:eastAsia="方正仿宋_GBK" w:cs="Times New Roman"/>
          <w:color w:val="auto"/>
          <w:sz w:val="32"/>
          <w:szCs w:val="32"/>
          <w:lang w:val="en-US" w:eastAsia="zh-CN"/>
        </w:rPr>
        <w:t>全</w:t>
      </w:r>
      <w:r>
        <w:rPr>
          <w:rFonts w:hint="default" w:ascii="Times New Roman" w:hAnsi="Times New Roman" w:eastAsia="方正仿宋_GBK" w:cs="Times New Roman"/>
          <w:color w:val="auto"/>
          <w:sz w:val="32"/>
          <w:szCs w:val="32"/>
        </w:rPr>
        <w:t>媒体平台宣传南川区服务业高质量发展政策、成效、典型案例和经验做法，提升南川服务业影响力</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吸引更多资金、人才、项目落户南川。加强对服务业先进单位、优秀企业和领军人物的宣传</w:t>
      </w:r>
      <w:r>
        <w:rPr>
          <w:rFonts w:hint="default" w:ascii="Times New Roman" w:hAnsi="Times New Roman" w:eastAsia="方正仿宋_GBK" w:cs="Times New Roman"/>
          <w:color w:val="auto"/>
          <w:sz w:val="32"/>
          <w:szCs w:val="32"/>
          <w:lang w:val="en-US" w:eastAsia="zh-CN"/>
        </w:rPr>
        <w:t>报道</w:t>
      </w:r>
      <w:r>
        <w:rPr>
          <w:rFonts w:hint="default" w:ascii="Times New Roman" w:hAnsi="Times New Roman" w:eastAsia="方正仿宋_GBK" w:cs="Times New Roman"/>
          <w:color w:val="auto"/>
          <w:sz w:val="32"/>
          <w:szCs w:val="32"/>
        </w:rPr>
        <w:t>，发挥典型示范引领作用，营造重视服务业、支持服务业、发展服务业的浓厚社会氛围，激发全社会参与服务业发展的积极性、主动性、创造性。</w:t>
      </w:r>
    </w:p>
    <w:p w14:paraId="376FE5E8">
      <w:pPr>
        <w:keepNext w:val="0"/>
        <w:keepLines w:val="0"/>
        <w:pageBreakBefore w:val="0"/>
        <w:widowControl w:val="0"/>
        <w:kinsoku/>
        <w:wordWrap/>
        <w:overflowPunct/>
        <w:topLinePunct/>
        <w:autoSpaceDE w:val="0"/>
        <w:autoSpaceDN/>
        <w:bidi w:val="0"/>
        <w:adjustRightInd/>
        <w:snapToGrid/>
        <w:spacing w:line="560" w:lineRule="exact"/>
        <w:ind w:firstLine="664" w:firstLineChars="200"/>
        <w:jc w:val="both"/>
        <w:textAlignment w:val="auto"/>
        <w:rPr>
          <w:rFonts w:hint="default" w:ascii="Times New Roman" w:hAnsi="Times New Roman" w:cs="Times New Roman"/>
          <w:color w:val="auto"/>
          <w:sz w:val="32"/>
          <w:szCs w:val="32"/>
        </w:rPr>
      </w:pPr>
      <w:r>
        <w:rPr>
          <w:rFonts w:hint="default" w:ascii="Times New Roman" w:hAnsi="Times New Roman" w:eastAsia="方正楷体_GBK" w:cs="Times New Roman"/>
          <w:b w:val="0"/>
          <w:bCs w:val="0"/>
          <w:color w:val="auto"/>
          <w:spacing w:val="6"/>
          <w:kern w:val="2"/>
          <w:sz w:val="32"/>
          <w:szCs w:val="32"/>
          <w:lang w:val="en-US" w:eastAsia="zh-CN" w:bidi="ar"/>
        </w:rPr>
        <w:t>（三）加强</w:t>
      </w:r>
      <w:bookmarkEnd w:id="2"/>
      <w:r>
        <w:rPr>
          <w:rFonts w:hint="default" w:ascii="Times New Roman" w:hAnsi="Times New Roman" w:eastAsia="方正楷体_GBK" w:cs="Times New Roman"/>
          <w:b w:val="0"/>
          <w:bCs w:val="0"/>
          <w:color w:val="auto"/>
          <w:spacing w:val="6"/>
          <w:kern w:val="2"/>
          <w:sz w:val="32"/>
          <w:szCs w:val="32"/>
          <w:lang w:val="en-US" w:eastAsia="zh-CN" w:bidi="ar"/>
        </w:rPr>
        <w:t>督导推进。</w:t>
      </w:r>
      <w:r>
        <w:rPr>
          <w:rFonts w:hint="default" w:ascii="Times New Roman" w:hAnsi="Times New Roman" w:eastAsia="方正仿宋_GBK" w:cs="Times New Roman"/>
          <w:color w:val="auto"/>
          <w:spacing w:val="6"/>
          <w:sz w:val="32"/>
          <w:szCs w:val="32"/>
        </w:rPr>
        <w:t>建立</w:t>
      </w:r>
      <w:r>
        <w:rPr>
          <w:rFonts w:hint="default" w:ascii="Times New Roman" w:hAnsi="Times New Roman" w:eastAsia="方正仿宋_GBK" w:cs="Times New Roman"/>
          <w:color w:val="auto"/>
          <w:spacing w:val="6"/>
          <w:sz w:val="32"/>
          <w:szCs w:val="32"/>
          <w:lang w:val="en-US" w:eastAsia="zh-CN"/>
        </w:rPr>
        <w:t>督导</w:t>
      </w:r>
      <w:r>
        <w:rPr>
          <w:rFonts w:hint="default" w:ascii="Times New Roman" w:hAnsi="Times New Roman" w:eastAsia="方正仿宋_GBK" w:cs="Times New Roman"/>
          <w:color w:val="auto"/>
          <w:spacing w:val="6"/>
          <w:sz w:val="32"/>
          <w:szCs w:val="32"/>
        </w:rPr>
        <w:t>推进机制，将服务业扩能提质工作成效作为各成员单位年度绩效评价的</w:t>
      </w:r>
      <w:r>
        <w:rPr>
          <w:rFonts w:hint="default" w:ascii="Times New Roman" w:hAnsi="Times New Roman" w:eastAsia="方正仿宋_GBK" w:cs="Times New Roman"/>
          <w:color w:val="auto"/>
          <w:spacing w:val="6"/>
          <w:sz w:val="32"/>
          <w:szCs w:val="32"/>
          <w:lang w:val="en-US" w:eastAsia="zh-CN"/>
        </w:rPr>
        <w:t>重要</w:t>
      </w:r>
      <w:r>
        <w:rPr>
          <w:rFonts w:hint="default" w:ascii="Times New Roman" w:hAnsi="Times New Roman" w:eastAsia="方正仿宋_GBK" w:cs="Times New Roman"/>
          <w:color w:val="auto"/>
          <w:spacing w:val="6"/>
          <w:sz w:val="32"/>
          <w:szCs w:val="32"/>
        </w:rPr>
        <w:t>内容，细化评价维度、明确衡量标尺，确保各项任务落到实处。建立动态评估机制，依据评估结果和发展形势，及时调整优化目标任务和工作举措，适应服务业高质量发展新</w:t>
      </w:r>
      <w:r>
        <w:rPr>
          <w:rFonts w:hint="default" w:ascii="Times New Roman" w:hAnsi="Times New Roman" w:eastAsia="方正仿宋_GBK" w:cs="Times New Roman"/>
          <w:color w:val="auto"/>
          <w:sz w:val="32"/>
          <w:szCs w:val="32"/>
        </w:rPr>
        <w:t>要求。</w:t>
      </w:r>
    </w:p>
    <w:p w14:paraId="2092A333">
      <w:pPr>
        <w:pStyle w:val="1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p>
    <w:sectPr>
      <w:headerReference r:id="rId3" w:type="default"/>
      <w:footerReference r:id="rId4" w:type="default"/>
      <w:pgSz w:w="11906" w:h="16838"/>
      <w:pgMar w:top="1962" w:right="1474" w:bottom="1848" w:left="1587" w:header="851" w:footer="992" w:gutter="0"/>
      <w:pgBorders>
        <w:top w:val="none" w:sz="0" w:space="0"/>
        <w:left w:val="none" w:sz="0" w:space="0"/>
        <w:bottom w:val="none" w:sz="0" w:space="0"/>
        <w:right w:val="none" w:sz="0" w:space="0"/>
      </w:pgBorders>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PMingLiU">
    <w:altName w:val="思源黑体"/>
    <w:panose1 w:val="02020500000000000000"/>
    <w:charset w:val="88"/>
    <w:family w:val="auto"/>
    <w:pitch w:val="default"/>
    <w:sig w:usb0="00000000" w:usb1="00000000" w:usb2="00000016" w:usb3="00000000" w:csb0="00100001" w:csb1="00000000"/>
  </w:font>
  <w:font w:name="思源黑体">
    <w:panose1 w:val="020B0500000000000000"/>
    <w:charset w:val="86"/>
    <w:family w:val="auto"/>
    <w:pitch w:val="default"/>
    <w:sig w:usb0="30000083" w:usb1="2BDF3C10" w:usb2="00000016" w:usb3="00000000" w:csb0="602E0107"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00"/>
    <w:family w:val="auto"/>
    <w:pitch w:val="default"/>
    <w:sig w:usb0="00000000" w:usb1="00000000" w:usb2="00000016" w:usb3="00000000" w:csb0="0004001F" w:csb1="00000000"/>
  </w:font>
  <w:font w:name="方正楷体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00"/>
    <w:family w:val="auto"/>
    <w:pitch w:val="default"/>
    <w:sig w:usb0="00000000" w:usb1="00000000" w:usb2="00000016" w:usb3="00000000" w:csb0="00040001" w:csb1="00000000"/>
  </w:font>
  <w:font w:name="Segoe UI">
    <w:altName w:val="Noto Music"/>
    <w:panose1 w:val="020B0502040204020203"/>
    <w:charset w:val="00"/>
    <w:family w:val="auto"/>
    <w:pitch w:val="default"/>
    <w:sig w:usb0="00000000" w:usb1="00000000" w:usb2="00000009" w:usb3="00000000" w:csb0="200001FF" w:csb1="00000000"/>
  </w:font>
  <w:font w:name="Noto Music">
    <w:panose1 w:val="020B0502040504020204"/>
    <w:charset w:val="00"/>
    <w:family w:val="auto"/>
    <w:pitch w:val="default"/>
    <w:sig w:usb0="00000003" w:usb1="02006000" w:usb2="01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F134F">
    <w:pPr>
      <w:pStyle w:val="15"/>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56F53">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7956F53">
                    <w:pPr>
                      <w:pStyle w:val="1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14:paraId="7DB4CC84">
    <w:pPr>
      <w:pStyle w:val="15"/>
      <w:wordWrap w:val="0"/>
      <w:ind w:left="3786" w:leftChars="1803" w:firstLine="7398" w:firstLineChars="2312"/>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 xml:space="preserve">南川区人民政府办公室发布     </w:t>
    </w:r>
  </w:p>
  <w:p w14:paraId="26B364E7">
    <w:pPr>
      <w:pStyle w:val="15"/>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465BB">
    <w:pPr>
      <w:pStyle w:val="15"/>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14:paraId="02B90002">
    <w:pPr>
      <w:pStyle w:val="15"/>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南川区人民政府</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RjM2ZiZTcxNDE3YmQ4MTFjMDU3MzA0ZTNlYTUxNzcifQ=="/>
  </w:docVars>
  <w:rsids>
    <w:rsidRoot w:val="00172A27"/>
    <w:rsid w:val="00217B43"/>
    <w:rsid w:val="019E71BD"/>
    <w:rsid w:val="01C65124"/>
    <w:rsid w:val="041C42DA"/>
    <w:rsid w:val="04B679C3"/>
    <w:rsid w:val="05112945"/>
    <w:rsid w:val="05F07036"/>
    <w:rsid w:val="06E00104"/>
    <w:rsid w:val="080F63D8"/>
    <w:rsid w:val="09341458"/>
    <w:rsid w:val="0952512D"/>
    <w:rsid w:val="098254C2"/>
    <w:rsid w:val="09D97B51"/>
    <w:rsid w:val="0A766EDE"/>
    <w:rsid w:val="0AD64BE8"/>
    <w:rsid w:val="0B0912D7"/>
    <w:rsid w:val="0E025194"/>
    <w:rsid w:val="0FF352A0"/>
    <w:rsid w:val="152D2DCA"/>
    <w:rsid w:val="169C0EB1"/>
    <w:rsid w:val="174256B5"/>
    <w:rsid w:val="187168EA"/>
    <w:rsid w:val="196673CA"/>
    <w:rsid w:val="19DF28F5"/>
    <w:rsid w:val="1B2F4AEE"/>
    <w:rsid w:val="1BE310EB"/>
    <w:rsid w:val="1CF734C9"/>
    <w:rsid w:val="1DEC284C"/>
    <w:rsid w:val="1E6523AC"/>
    <w:rsid w:val="22440422"/>
    <w:rsid w:val="22BB4BBB"/>
    <w:rsid w:val="264E7BAD"/>
    <w:rsid w:val="272E5669"/>
    <w:rsid w:val="28061EF9"/>
    <w:rsid w:val="29804371"/>
    <w:rsid w:val="29FE50AB"/>
    <w:rsid w:val="2A1B3F79"/>
    <w:rsid w:val="2AEB3417"/>
    <w:rsid w:val="2B645818"/>
    <w:rsid w:val="30F96ED6"/>
    <w:rsid w:val="31A15F24"/>
    <w:rsid w:val="31AA3159"/>
    <w:rsid w:val="324A1681"/>
    <w:rsid w:val="325A44C3"/>
    <w:rsid w:val="35351CE5"/>
    <w:rsid w:val="36314CDF"/>
    <w:rsid w:val="36FB1DF0"/>
    <w:rsid w:val="37D97A34"/>
    <w:rsid w:val="395347B5"/>
    <w:rsid w:val="39A232A0"/>
    <w:rsid w:val="39E745AA"/>
    <w:rsid w:val="3B5A6BBB"/>
    <w:rsid w:val="3C6E0D64"/>
    <w:rsid w:val="3EDA13A6"/>
    <w:rsid w:val="417B75E9"/>
    <w:rsid w:val="42F058B7"/>
    <w:rsid w:val="436109F6"/>
    <w:rsid w:val="441A38D4"/>
    <w:rsid w:val="44FA350F"/>
    <w:rsid w:val="4504239D"/>
    <w:rsid w:val="45AF3BB8"/>
    <w:rsid w:val="476B75B0"/>
    <w:rsid w:val="4BC77339"/>
    <w:rsid w:val="4C9236C5"/>
    <w:rsid w:val="4E250A85"/>
    <w:rsid w:val="4FFD4925"/>
    <w:rsid w:val="505C172E"/>
    <w:rsid w:val="506405EA"/>
    <w:rsid w:val="52F46F0B"/>
    <w:rsid w:val="532B6A10"/>
    <w:rsid w:val="53D8014D"/>
    <w:rsid w:val="541B7B68"/>
    <w:rsid w:val="55E064E0"/>
    <w:rsid w:val="571D6CF2"/>
    <w:rsid w:val="572C6D10"/>
    <w:rsid w:val="57E95FFA"/>
    <w:rsid w:val="5DC34279"/>
    <w:rsid w:val="5F534FCD"/>
    <w:rsid w:val="5FCD688E"/>
    <w:rsid w:val="5FF9BDAA"/>
    <w:rsid w:val="5FFE5333"/>
    <w:rsid w:val="608816D1"/>
    <w:rsid w:val="60EF4E7F"/>
    <w:rsid w:val="615460CD"/>
    <w:rsid w:val="639D5821"/>
    <w:rsid w:val="648B0A32"/>
    <w:rsid w:val="665233C1"/>
    <w:rsid w:val="6693003E"/>
    <w:rsid w:val="68BA4F1D"/>
    <w:rsid w:val="6941720B"/>
    <w:rsid w:val="69AC0D42"/>
    <w:rsid w:val="6AD9688B"/>
    <w:rsid w:val="6D0E3F22"/>
    <w:rsid w:val="6EF77008"/>
    <w:rsid w:val="70352268"/>
    <w:rsid w:val="71032C88"/>
    <w:rsid w:val="744E4660"/>
    <w:rsid w:val="74C07185"/>
    <w:rsid w:val="753355A2"/>
    <w:rsid w:val="753E0E74"/>
    <w:rsid w:val="759F1C61"/>
    <w:rsid w:val="769F2DE8"/>
    <w:rsid w:val="76FDEB7C"/>
    <w:rsid w:val="795D728C"/>
    <w:rsid w:val="79C65162"/>
    <w:rsid w:val="7C9011D9"/>
    <w:rsid w:val="7DC651C5"/>
    <w:rsid w:val="7DF350ED"/>
    <w:rsid w:val="7E7D28B6"/>
    <w:rsid w:val="7F9DA0E8"/>
    <w:rsid w:val="7FCC2834"/>
    <w:rsid w:val="7FF6A4EF"/>
    <w:rsid w:val="92DD1CEF"/>
    <w:rsid w:val="CDFD452E"/>
    <w:rsid w:val="EEFDAB3B"/>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540" w:lineRule="exact"/>
      <w:ind w:left="640" w:leftChars="200"/>
      <w:outlineLvl w:val="1"/>
    </w:pPr>
    <w:rPr>
      <w:rFonts w:ascii="Arial" w:hAnsi="Arial" w:eastAsia="方正黑体_GBK" w:cs="Times New Roman"/>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22">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6">
    <w:name w:val="Normal Indent"/>
    <w:basedOn w:val="1"/>
    <w:next w:val="1"/>
    <w:qFormat/>
    <w:uiPriority w:val="0"/>
    <w:pPr>
      <w:widowControl w:val="0"/>
      <w:ind w:firstLine="200" w:firstLineChars="200"/>
      <w:jc w:val="both"/>
    </w:pPr>
    <w:rPr>
      <w:rFonts w:ascii="Times New Roman" w:hAnsi="Times New Roman"/>
      <w:sz w:val="32"/>
      <w:szCs w:val="32"/>
    </w:rPr>
  </w:style>
  <w:style w:type="paragraph" w:styleId="7">
    <w:name w:val="annotation text"/>
    <w:basedOn w:val="1"/>
    <w:qFormat/>
    <w:uiPriority w:val="0"/>
    <w:pPr>
      <w:jc w:val="left"/>
    </w:pPr>
  </w:style>
  <w:style w:type="paragraph" w:styleId="8">
    <w:name w:val="Body Text"/>
    <w:basedOn w:val="1"/>
    <w:next w:val="1"/>
    <w:link w:val="38"/>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48"/>
      <w:szCs w:val="24"/>
      <w:lang w:val="en-US" w:eastAsia="zh-CN" w:bidi="ar"/>
    </w:rPr>
  </w:style>
  <w:style w:type="paragraph" w:styleId="9">
    <w:name w:val="Body Text Indent"/>
    <w:basedOn w:val="1"/>
    <w:qFormat/>
    <w:uiPriority w:val="0"/>
    <w:pPr>
      <w:spacing w:line="360" w:lineRule="atLeast"/>
      <w:ind w:firstLine="555"/>
    </w:pPr>
    <w:rPr>
      <w:rFonts w:ascii="Verdana" w:hAnsi="Verdana"/>
    </w:rPr>
  </w:style>
  <w:style w:type="paragraph" w:styleId="10">
    <w:name w:val="HTML Address"/>
    <w:basedOn w:val="1"/>
    <w:qFormat/>
    <w:uiPriority w:val="0"/>
    <w:pPr>
      <w:widowControl/>
      <w:spacing w:before="100" w:beforeAutospacing="1" w:after="100" w:afterAutospacing="1"/>
      <w:jc w:val="left"/>
    </w:pPr>
    <w:rPr>
      <w:rFonts w:ascii="宋体" w:hAnsi="宋体" w:cs="宋体"/>
      <w:kern w:val="0"/>
      <w:sz w:val="24"/>
    </w:rPr>
  </w:style>
  <w:style w:type="paragraph" w:styleId="11">
    <w:name w:val="toc 5"/>
    <w:basedOn w:val="1"/>
    <w:next w:val="1"/>
    <w:qFormat/>
    <w:uiPriority w:val="0"/>
    <w:pPr>
      <w:ind w:left="1680" w:leftChars="800"/>
    </w:p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pPr>
      <w:ind w:left="100" w:leftChars="2500"/>
    </w:pPr>
  </w:style>
  <w:style w:type="paragraph" w:styleId="14">
    <w:name w:val="footer"/>
    <w:basedOn w:val="1"/>
    <w:link w:val="35"/>
    <w:qFormat/>
    <w:uiPriority w:val="0"/>
    <w:pPr>
      <w:tabs>
        <w:tab w:val="center" w:pos="4153"/>
        <w:tab w:val="right" w:pos="8306"/>
      </w:tabs>
      <w:snapToGrid w:val="0"/>
      <w:jc w:val="left"/>
    </w:pPr>
    <w:rPr>
      <w:sz w:val="18"/>
    </w:rPr>
  </w:style>
  <w:style w:type="paragraph" w:styleId="15">
    <w:name w:val="header"/>
    <w:basedOn w:val="1"/>
    <w:link w:val="4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Body Text 2"/>
    <w:basedOn w:val="1"/>
    <w:qFormat/>
    <w:uiPriority w:val="0"/>
    <w:pPr>
      <w:snapToGrid w:val="0"/>
      <w:spacing w:line="540" w:lineRule="exact"/>
    </w:pPr>
    <w:rPr>
      <w:rFonts w:eastAsia="方正仿宋_GBK"/>
      <w:color w:val="000000"/>
    </w:r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8">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19">
    <w:name w:val="Body Text First Indent"/>
    <w:basedOn w:val="8"/>
    <w:qFormat/>
    <w:uiPriority w:val="0"/>
    <w:pPr>
      <w:ind w:firstLine="420" w:firstLineChars="100"/>
    </w:pPr>
    <w:rPr>
      <w:rFonts w:hint="eastAsia"/>
    </w:rPr>
  </w:style>
  <w:style w:type="paragraph" w:styleId="20">
    <w:name w:val="Body Text First Indent 2"/>
    <w:basedOn w:val="9"/>
    <w:next w:val="1"/>
    <w:qFormat/>
    <w:uiPriority w:val="0"/>
    <w:pPr>
      <w:ind w:firstLine="420" w:firstLineChars="200"/>
    </w:pPr>
    <w:rPr>
      <w:rFonts w:ascii="Times New Roman" w:hAnsi="Times New Roman" w:eastAsia="方正仿宋_GBK" w:cs="Times New Roman"/>
      <w:sz w:val="32"/>
      <w:szCs w:val="32"/>
    </w:rPr>
  </w:style>
  <w:style w:type="character" w:styleId="23">
    <w:name w:val="Strong"/>
    <w:basedOn w:val="22"/>
    <w:qFormat/>
    <w:uiPriority w:val="0"/>
    <w:rPr>
      <w:b/>
      <w:bCs/>
    </w:rPr>
  </w:style>
  <w:style w:type="character" w:styleId="24">
    <w:name w:val="FollowedHyperlink"/>
    <w:basedOn w:val="22"/>
    <w:qFormat/>
    <w:uiPriority w:val="0"/>
    <w:rPr>
      <w:color w:val="800080"/>
      <w:u w:val="single"/>
    </w:rPr>
  </w:style>
  <w:style w:type="character" w:styleId="25">
    <w:name w:val="Hyperlink"/>
    <w:basedOn w:val="22"/>
    <w:qFormat/>
    <w:uiPriority w:val="0"/>
    <w:rPr>
      <w:color w:val="0000FF"/>
      <w:u w:val="single"/>
    </w:rPr>
  </w:style>
  <w:style w:type="paragraph" w:customStyle="1" w:styleId="26">
    <w:name w:val="索引 51"/>
    <w:basedOn w:val="1"/>
    <w:next w:val="1"/>
    <w:qFormat/>
    <w:uiPriority w:val="0"/>
    <w:pPr>
      <w:ind w:left="1680"/>
    </w:pPr>
  </w:style>
  <w:style w:type="paragraph" w:customStyle="1" w:styleId="27">
    <w:name w:val="BodyText"/>
    <w:basedOn w:val="1"/>
    <w:next w:val="28"/>
    <w:qFormat/>
    <w:uiPriority w:val="0"/>
    <w:pPr>
      <w:widowControl w:val="0"/>
      <w:kinsoku/>
      <w:autoSpaceDE/>
      <w:autoSpaceDN/>
      <w:adjustRightInd/>
      <w:snapToGrid/>
      <w:spacing w:line="240" w:lineRule="auto"/>
      <w:jc w:val="both"/>
      <w:textAlignment w:val="baseline"/>
    </w:pPr>
    <w:rPr>
      <w:rFonts w:ascii="Times New Roman" w:hAnsi="Times New Roman" w:eastAsia="宋体" w:cs="Times New Roman"/>
      <w:snapToGrid/>
      <w:kern w:val="2"/>
      <w:sz w:val="48"/>
      <w:szCs w:val="24"/>
      <w:lang w:val="en-US" w:eastAsia="zh-CN"/>
    </w:rPr>
  </w:style>
  <w:style w:type="paragraph" w:customStyle="1" w:styleId="28">
    <w:name w:val="TOC5"/>
    <w:basedOn w:val="1"/>
    <w:next w:val="1"/>
    <w:qFormat/>
    <w:uiPriority w:val="0"/>
    <w:pPr>
      <w:widowControl w:val="0"/>
      <w:kinsoku/>
      <w:autoSpaceDE/>
      <w:autoSpaceDN/>
      <w:adjustRightInd/>
      <w:snapToGrid/>
      <w:spacing w:line="600" w:lineRule="exact"/>
      <w:ind w:firstLine="200" w:firstLineChars="200"/>
      <w:jc w:val="left"/>
      <w:textAlignment w:val="baseline"/>
    </w:pPr>
    <w:rPr>
      <w:rFonts w:ascii="方正黑体_GBK" w:hAnsi="Times New Roman" w:eastAsia="方正黑体_GBK" w:cs="Times New Roman"/>
      <w:snapToGrid/>
      <w:kern w:val="2"/>
      <w:sz w:val="32"/>
      <w:szCs w:val="32"/>
      <w:lang w:val="en-US" w:eastAsia="zh-CN"/>
    </w:rPr>
  </w:style>
  <w:style w:type="paragraph" w:customStyle="1" w:styleId="29">
    <w:name w:val="报告正文"/>
    <w:basedOn w:val="19"/>
    <w:qFormat/>
    <w:uiPriority w:val="0"/>
    <w:pPr>
      <w:spacing w:line="500" w:lineRule="exact"/>
      <w:ind w:firstLine="520" w:firstLineChars="200"/>
    </w:pPr>
    <w:rPr>
      <w:rFonts w:eastAsia="仿宋_GB2312"/>
      <w:color w:val="000000"/>
      <w:spacing w:val="10"/>
      <w:kern w:val="0"/>
      <w:sz w:val="24"/>
      <w:szCs w:val="20"/>
    </w:rPr>
  </w:style>
  <w:style w:type="paragraph" w:customStyle="1" w:styleId="30">
    <w:name w:val="正文文本 21"/>
    <w:basedOn w:val="1"/>
    <w:qFormat/>
    <w:uiPriority w:val="0"/>
    <w:pPr>
      <w:snapToGrid w:val="0"/>
      <w:spacing w:line="540" w:lineRule="exact"/>
    </w:pPr>
    <w:rPr>
      <w:rFonts w:eastAsia="方正仿宋_GBK"/>
      <w:color w:val="000000"/>
    </w:rPr>
  </w:style>
  <w:style w:type="paragraph" w:customStyle="1" w:styleId="31">
    <w:name w:val="Body Text 21"/>
    <w:basedOn w:val="1"/>
    <w:qFormat/>
    <w:uiPriority w:val="0"/>
    <w:pPr>
      <w:keepNext w:val="0"/>
      <w:keepLines w:val="0"/>
      <w:widowControl w:val="0"/>
      <w:suppressLineNumbers w:val="0"/>
      <w:snapToGrid w:val="0"/>
      <w:spacing w:before="0" w:beforeAutospacing="0" w:after="0" w:afterAutospacing="0" w:line="540" w:lineRule="exact"/>
      <w:ind w:left="0" w:right="0"/>
      <w:jc w:val="both"/>
    </w:pPr>
    <w:rPr>
      <w:rFonts w:hint="default" w:ascii="Times New Roman" w:hAnsi="Times New Roman" w:eastAsia="方正仿宋_GBK" w:cs="Times New Roman"/>
      <w:color w:val="000000"/>
      <w:kern w:val="2"/>
      <w:sz w:val="21"/>
      <w:szCs w:val="24"/>
      <w:lang w:val="en-US" w:eastAsia="zh-CN" w:bidi="ar"/>
    </w:rPr>
  </w:style>
  <w:style w:type="paragraph" w:customStyle="1" w:styleId="32">
    <w:name w:val="p0"/>
    <w:basedOn w:val="1"/>
    <w:qFormat/>
    <w:uiPriority w:val="0"/>
    <w:pPr>
      <w:widowControl/>
    </w:pPr>
    <w:rPr>
      <w:rFonts w:ascii="Calibri" w:hAnsi="Calibri" w:eastAsia="宋体" w:cs="宋体"/>
      <w:kern w:val="0"/>
      <w:szCs w:val="32"/>
    </w:rPr>
  </w:style>
  <w:style w:type="character" w:customStyle="1" w:styleId="33">
    <w:name w:val="页眉 Char"/>
    <w:basedOn w:val="22"/>
    <w:link w:val="15"/>
    <w:qFormat/>
    <w:uiPriority w:val="0"/>
    <w:rPr>
      <w:rFonts w:hint="eastAsia" w:ascii="仿宋_GB2312" w:eastAsia="仿宋_GB2312" w:cs="仿宋_GB2312"/>
      <w:kern w:val="2"/>
      <w:sz w:val="18"/>
      <w:szCs w:val="24"/>
    </w:rPr>
  </w:style>
  <w:style w:type="character" w:customStyle="1" w:styleId="34">
    <w:name w:val="正文文本 2 Char"/>
    <w:basedOn w:val="22"/>
    <w:qFormat/>
    <w:uiPriority w:val="0"/>
    <w:rPr>
      <w:rFonts w:hint="eastAsia" w:ascii="仿宋_GB2312" w:eastAsia="仿宋_GB2312" w:cs="仿宋_GB2312"/>
      <w:kern w:val="2"/>
      <w:sz w:val="32"/>
      <w:szCs w:val="24"/>
    </w:rPr>
  </w:style>
  <w:style w:type="character" w:customStyle="1" w:styleId="35">
    <w:name w:val="页脚 Char"/>
    <w:basedOn w:val="22"/>
    <w:link w:val="14"/>
    <w:qFormat/>
    <w:uiPriority w:val="0"/>
    <w:rPr>
      <w:rFonts w:hint="eastAsia" w:ascii="仿宋_GB2312" w:eastAsia="仿宋_GB2312" w:cs="仿宋_GB2312"/>
      <w:kern w:val="2"/>
      <w:sz w:val="18"/>
      <w:szCs w:val="24"/>
    </w:rPr>
  </w:style>
  <w:style w:type="character" w:customStyle="1" w:styleId="36">
    <w:name w:val="font21"/>
    <w:basedOn w:val="22"/>
    <w:qFormat/>
    <w:uiPriority w:val="0"/>
    <w:rPr>
      <w:rFonts w:hint="eastAsia" w:ascii="方正仿宋_GBK" w:hAnsi="方正仿宋_GBK" w:eastAsia="方正仿宋_GBK" w:cs="方正仿宋_GBK"/>
      <w:color w:val="000000"/>
      <w:sz w:val="20"/>
      <w:szCs w:val="20"/>
      <w:u w:val="none"/>
    </w:rPr>
  </w:style>
  <w:style w:type="character" w:customStyle="1" w:styleId="37">
    <w:name w:val="p0 Char Char"/>
    <w:basedOn w:val="22"/>
    <w:qFormat/>
    <w:uiPriority w:val="0"/>
    <w:rPr>
      <w:sz w:val="21"/>
      <w:szCs w:val="21"/>
    </w:rPr>
  </w:style>
  <w:style w:type="character" w:customStyle="1" w:styleId="38">
    <w:name w:val="正文文本 Char"/>
    <w:basedOn w:val="22"/>
    <w:link w:val="8"/>
    <w:qFormat/>
    <w:uiPriority w:val="0"/>
    <w:rPr>
      <w:rFonts w:hint="default" w:ascii="Calibri" w:hAnsi="Calibri" w:cs="Calibri"/>
      <w:kern w:val="2"/>
      <w:sz w:val="48"/>
      <w:szCs w:val="24"/>
    </w:rPr>
  </w:style>
  <w:style w:type="character" w:customStyle="1" w:styleId="39">
    <w:name w:val="page number"/>
    <w:basedOn w:val="22"/>
    <w:qFormat/>
    <w:uiPriority w:val="0"/>
  </w:style>
  <w:style w:type="paragraph" w:customStyle="1" w:styleId="40">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_GB2312" w:hAnsi="Calibri" w:eastAsia="仿宋_GB2312" w:cs="仿宋_GB2312"/>
      <w:color w:val="000000"/>
      <w:kern w:val="0"/>
      <w:sz w:val="24"/>
      <w:szCs w:val="24"/>
      <w:lang w:val="en-US" w:eastAsia="zh-CN" w:bidi="ar"/>
    </w:rPr>
  </w:style>
  <w:style w:type="character" w:customStyle="1" w:styleId="41">
    <w:name w:val="页眉 Char1"/>
    <w:basedOn w:val="22"/>
    <w:link w:val="15"/>
    <w:qFormat/>
    <w:uiPriority w:val="0"/>
    <w:rPr>
      <w:rFonts w:hint="eastAsia" w:ascii="仿宋_GB2312" w:eastAsia="仿宋_GB2312" w:cs="仿宋_GB2312"/>
      <w:kern w:val="2"/>
      <w:sz w:val="18"/>
      <w:szCs w:val="18"/>
    </w:rPr>
  </w:style>
  <w:style w:type="paragraph" w:customStyle="1" w:styleId="42">
    <w:name w:val="列出段落1"/>
    <w:basedOn w:val="1"/>
    <w:qFormat/>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仿宋_GB2312" w:cs="Times New Roman"/>
      <w:kern w:val="2"/>
      <w:sz w:val="32"/>
      <w:szCs w:val="24"/>
      <w:lang w:val="en-US" w:eastAsia="zh-CN" w:bidi="ar"/>
    </w:rPr>
  </w:style>
  <w:style w:type="paragraph" w:customStyle="1" w:styleId="43">
    <w:name w:val="Normal (Web)"/>
    <w:basedOn w:val="1"/>
    <w:qFormat/>
    <w:uiPriority w:val="0"/>
    <w:pPr>
      <w:widowControl/>
      <w:spacing w:beforeAutospacing="1" w:afterAutospacing="1"/>
      <w:jc w:val="left"/>
    </w:pPr>
    <w:rPr>
      <w:rFonts w:ascii="宋体" w:hAnsi="宋体" w:eastAsia="宋体" w:cs="宋体"/>
      <w:kern w:val="0"/>
      <w:sz w:val="24"/>
    </w:rPr>
  </w:style>
  <w:style w:type="paragraph" w:customStyle="1" w:styleId="44">
    <w:name w:val="Body text|4"/>
    <w:basedOn w:val="1"/>
    <w:qFormat/>
    <w:uiPriority w:val="0"/>
    <w:pPr>
      <w:shd w:val="clear" w:color="auto" w:fill="FFFFFF"/>
      <w:spacing w:after="700" w:line="571" w:lineRule="exact"/>
      <w:jc w:val="center"/>
    </w:pPr>
    <w:rPr>
      <w:rFonts w:ascii="PMingLiU" w:hAnsi="PMingLiU" w:eastAsia="PMingLiU" w:cs="PMingLiU"/>
      <w:sz w:val="34"/>
      <w:szCs w:val="34"/>
    </w:rPr>
  </w:style>
  <w:style w:type="paragraph" w:customStyle="1" w:styleId="45">
    <w:name w:val="HTML Preformatt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1623</Words>
  <Characters>1657</Characters>
  <Lines>1</Lines>
  <Paragraphs>1</Paragraphs>
  <TotalTime>1</TotalTime>
  <ScaleCrop>false</ScaleCrop>
  <LinksUpToDate>false</LinksUpToDate>
  <CharactersWithSpaces>1716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2021-09-11T18:41:00Z</dcterms:created>
  <dc:creator>t</dc:creator>
  <cp:lastModifiedBy>user</cp:lastModifiedBy>
  <cp:lastPrinted>2022-05-12T16:46:00Z</cp:lastPrinted>
  <dcterms:modified xsi:type="dcterms:W3CDTF">2026-09-02T10:43:50Z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852EDAD4575B12440D9D966AAE8D94A4_43</vt:lpwstr>
  </property>
  <property fmtid="{D5CDD505-2E9C-101B-9397-08002B2CF9AE}" pid="4" name="KSOTemplateDocerSaveRecord">
    <vt:lpwstr>eyJoZGlkIjoiNTRjM2ZiZTcxNDE3YmQ4MTFjMDU3MzA0ZTNlYTUxNzciLCJ1c2VySWQiOiIyMDk3NzA1NDkifQ==</vt:lpwstr>
  </property>
</Properties>
</file>