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right"/>
        <w:rPr>
          <w:rFonts w:hint="default" w:ascii="Times New Roman" w:hAnsi="Times New Roman" w:cs="Times New Roman"/>
          <w:snapToGrid w:val="0"/>
          <w:color w:val="000000"/>
          <w:szCs w:val="32"/>
        </w:rPr>
      </w:pPr>
      <w:r>
        <w:rPr>
          <w:rFonts w:hint="default" w:ascii="Times New Roman" w:hAnsi="Times New Roman" w:cs="Times New Roman"/>
          <w:snapToGrid w:val="0"/>
          <w:color w:val="000000"/>
          <w:szCs w:val="32"/>
        </w:rPr>
        <w:t>A类</w:t>
      </w:r>
    </w:p>
    <w:p>
      <w:pPr>
        <w:pBdr>
          <w:top w:val="none" w:color="auto" w:sz="0" w:space="1"/>
          <w:left w:val="none" w:color="auto" w:sz="0" w:space="4"/>
          <w:bottom w:val="none" w:color="auto" w:sz="0" w:space="1"/>
          <w:right w:val="none" w:color="auto" w:sz="0" w:space="4"/>
          <w:between w:val="none" w:color="000000" w:sz="0" w:space="0"/>
        </w:pBdr>
        <w:adjustRightInd w:val="0"/>
        <w:snapToGrid w:val="0"/>
        <w:jc w:val="center"/>
        <w:rPr>
          <w:rFonts w:hint="default" w:ascii="Times New Roman" w:hAnsi="Times New Roman" w:eastAsia="方正小标宋_GBK" w:cs="Times New Roman"/>
          <w:snapToGrid w:val="0"/>
          <w:color w:val="FF0000"/>
          <w:sz w:val="84"/>
          <w:szCs w:val="84"/>
        </w:rPr>
      </w:pPr>
      <w:r>
        <w:rPr>
          <w:rFonts w:hint="default" w:ascii="Times New Roman" w:hAnsi="Times New Roman" w:cs="Times New Roman"/>
          <w:szCs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839470</wp:posOffset>
                </wp:positionV>
                <wp:extent cx="5581650" cy="9525"/>
                <wp:effectExtent l="0" t="28575" r="0" b="38100"/>
                <wp:wrapNone/>
                <wp:docPr id="1" name="直接连接符 1"/>
                <wp:cNvGraphicFramePr/>
                <a:graphic xmlns:a="http://schemas.openxmlformats.org/drawingml/2006/main">
                  <a:graphicData uri="http://schemas.microsoft.com/office/word/2010/wordprocessingShape">
                    <wps:wsp>
                      <wps:cNvCnPr/>
                      <wps:spPr>
                        <a:xfrm>
                          <a:off x="0" y="0"/>
                          <a:ext cx="5581650" cy="9525"/>
                        </a:xfrm>
                        <a:prstGeom prst="line">
                          <a:avLst/>
                        </a:prstGeom>
                        <a:ln w="57150" cap="flat" cmpd="thickThin">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3pt;margin-top:66.1pt;height:0.75pt;width:439.5pt;z-index:251660288;mso-width-relative:page;mso-height-relative:page;" filled="f" stroked="t" coordsize="21600,21600" o:gfxdata="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xtqH9UAAAAJAQAADwAAAAAAAAABACAAAAAiAAAAZHJzL2Rvd25yZXYueG1sUEsB&#10;AhQAFAAAAAgAh07iQFACZwT4AQAA8AMAAA4AAAAAAAAAAQAgAAAAJAEAAGRycy9lMm9Eb2MueG1s&#10;UEsFBgAAAAAGAAYAWQEAAI4FAAAAAA==&#10;">
                <v:fill on="f" focussize="0,0"/>
                <v:stroke weight="4.5pt" color="#FF0000" linestyle="thickThin" joinstyle="round"/>
                <v:imagedata o:title=""/>
                <o:lock v:ext="edit" aspectratio="f"/>
              </v:line>
            </w:pict>
          </mc:Fallback>
        </mc:AlternateContent>
      </w:r>
      <w:r>
        <w:rPr>
          <w:rFonts w:hint="default" w:ascii="Times New Roman" w:hAnsi="Times New Roman" w:eastAsia="方正小标宋_GBK" w:cs="Times New Roman"/>
          <w:snapToGrid w:val="0"/>
          <w:color w:val="FF0000"/>
          <w:sz w:val="84"/>
          <w:szCs w:val="84"/>
        </w:rPr>
        <w:t>重庆市南川区林业局</w:t>
      </w:r>
    </w:p>
    <w:p>
      <w:pPr>
        <w:spacing w:line="480" w:lineRule="exact"/>
        <w:jc w:val="right"/>
        <w:rPr>
          <w:rFonts w:hint="default" w:ascii="Times New Roman" w:hAnsi="Times New Roman" w:cs="Times New Roman"/>
          <w:szCs w:val="32"/>
        </w:rPr>
      </w:pPr>
      <w:r>
        <w:rPr>
          <w:rFonts w:hint="default" w:ascii="Times New Roman" w:hAnsi="Times New Roman" w:cs="Times New Roman"/>
          <w:szCs w:val="32"/>
        </w:rPr>
        <w:t>南川林函〔202</w:t>
      </w:r>
      <w:r>
        <w:rPr>
          <w:rFonts w:hint="default" w:ascii="Times New Roman" w:hAnsi="Times New Roman" w:cs="Times New Roman"/>
          <w:szCs w:val="32"/>
          <w:lang w:val="en-US" w:eastAsia="zh-CN"/>
        </w:rPr>
        <w:t>6</w:t>
      </w:r>
      <w:r>
        <w:rPr>
          <w:rFonts w:hint="default" w:ascii="Times New Roman" w:hAnsi="Times New Roman" w:cs="Times New Roman"/>
          <w:szCs w:val="32"/>
        </w:rPr>
        <w:t>〕</w:t>
      </w:r>
      <w:r>
        <w:rPr>
          <w:rFonts w:hint="default" w:ascii="Times New Roman" w:hAnsi="Times New Roman" w:cs="Times New Roman"/>
          <w:szCs w:val="32"/>
          <w:lang w:val="en-US" w:eastAsia="zh-CN"/>
        </w:rPr>
        <w:t>52</w:t>
      </w:r>
      <w:r>
        <w:rPr>
          <w:rFonts w:hint="default" w:ascii="Times New Roman" w:hAnsi="Times New Roman" w:cs="Times New Roman"/>
          <w:szCs w:val="32"/>
        </w:rPr>
        <w:t>号</w:t>
      </w:r>
    </w:p>
    <w:p>
      <w:pPr>
        <w:spacing w:line="480" w:lineRule="exact"/>
        <w:rPr>
          <w:rFonts w:hint="default" w:ascii="Times New Roman" w:hAnsi="Times New Roman" w:cs="Times New Roman"/>
          <w:szCs w:val="32"/>
        </w:rPr>
      </w:pPr>
    </w:p>
    <w:p>
      <w:pPr>
        <w:keepNext w:val="0"/>
        <w:keepLines w:val="0"/>
        <w:widowControl w:val="0"/>
        <w:suppressLineNumbers w:val="0"/>
        <w:autoSpaceDE w:val="0"/>
        <w:autoSpaceDN/>
        <w:spacing w:before="0" w:beforeAutospacing="0" w:after="0" w:afterAutospacing="0" w:line="600" w:lineRule="exact"/>
        <w:ind w:left="0" w:right="0"/>
        <w:jc w:val="both"/>
        <w:rPr>
          <w:rFonts w:hint="default" w:ascii="Times New Roman" w:hAnsi="Times New Roman" w:eastAsia="方正仿宋_GBK" w:cs="Times New Roman"/>
          <w:spacing w:val="0"/>
          <w:kern w:val="2"/>
          <w:sz w:val="32"/>
          <w:szCs w:val="32"/>
        </w:rPr>
      </w:pPr>
      <w:r>
        <w:rPr>
          <w:rFonts w:hint="default" w:ascii="Times New Roman" w:hAnsi="Times New Roman" w:eastAsia="方正仿宋_GBK" w:cs="Times New Roman"/>
          <w:spacing w:val="0"/>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right="0"/>
        <w:jc w:val="center"/>
        <w:textAlignment w:val="auto"/>
        <w:rPr>
          <w:rFonts w:hint="default" w:ascii="Times New Roman" w:hAnsi="Times New Roman" w:eastAsia="方正小标宋_GBK" w:cs="Times New Roman"/>
          <w:spacing w:val="0"/>
          <w:kern w:val="2"/>
          <w:sz w:val="44"/>
          <w:szCs w:val="44"/>
          <w:lang w:val="en-US" w:eastAsia="zh-CN" w:bidi="ar"/>
        </w:rPr>
      </w:pPr>
      <w:r>
        <w:rPr>
          <w:rFonts w:hint="default" w:ascii="Times New Roman" w:hAnsi="Times New Roman" w:eastAsia="方正小标宋_GBK" w:cs="Times New Roman"/>
          <w:spacing w:val="0"/>
          <w:kern w:val="2"/>
          <w:sz w:val="44"/>
          <w:szCs w:val="44"/>
          <w:lang w:val="en-US" w:eastAsia="zh-CN" w:bidi="ar"/>
        </w:rPr>
        <w:t>重庆市南川区林业局</w:t>
      </w:r>
      <w:r>
        <w:rPr>
          <w:rFonts w:hint="default" w:ascii="Times New Roman" w:hAnsi="Times New Roman" w:eastAsia="方正小标宋_GBK" w:cs="Times New Roman"/>
          <w:spacing w:val="0"/>
          <w:kern w:val="2"/>
          <w:sz w:val="44"/>
          <w:szCs w:val="44"/>
          <w:lang w:val="en-US" w:eastAsia="zh-CN" w:bidi="ar"/>
        </w:rPr>
        <w:br w:type="textWrapping"/>
      </w:r>
      <w:r>
        <w:rPr>
          <w:rFonts w:hint="default" w:ascii="Times New Roman" w:hAnsi="Times New Roman" w:eastAsia="方正小标宋_GBK" w:cs="Times New Roman"/>
          <w:spacing w:val="0"/>
          <w:kern w:val="2"/>
          <w:sz w:val="44"/>
          <w:szCs w:val="44"/>
          <w:lang w:val="en-US" w:eastAsia="zh-CN" w:bidi="ar"/>
        </w:rPr>
        <w:t xml:space="preserve">关于区人大十八届八次会议第20260199号  </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right="0"/>
        <w:jc w:val="center"/>
        <w:textAlignment w:val="auto"/>
        <w:rPr>
          <w:rFonts w:hint="default" w:ascii="Times New Roman" w:hAnsi="Times New Roman" w:eastAsia="方正小标宋_GBK" w:cs="Times New Roman"/>
          <w:spacing w:val="0"/>
          <w:kern w:val="2"/>
          <w:sz w:val="44"/>
          <w:szCs w:val="44"/>
        </w:rPr>
      </w:pPr>
      <w:r>
        <w:rPr>
          <w:rFonts w:hint="default" w:ascii="Times New Roman" w:hAnsi="Times New Roman" w:eastAsia="方正小标宋_GBK" w:cs="Times New Roman"/>
          <w:spacing w:val="0"/>
          <w:kern w:val="2"/>
          <w:sz w:val="44"/>
          <w:szCs w:val="44"/>
          <w:lang w:val="en-US" w:eastAsia="zh-CN" w:bidi="ar"/>
        </w:rPr>
        <w:t>建议办理情况的答复函</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right="0"/>
        <w:jc w:val="both"/>
        <w:textAlignment w:val="auto"/>
        <w:rPr>
          <w:rFonts w:hint="default" w:ascii="Times New Roman" w:hAnsi="Times New Roman" w:eastAsia="方正仿宋_GBK" w:cs="Times New Roman"/>
          <w:spacing w:val="0"/>
          <w:kern w:val="2"/>
          <w:sz w:val="32"/>
          <w:szCs w:val="32"/>
        </w:rPr>
      </w:pPr>
      <w:r>
        <w:rPr>
          <w:rFonts w:hint="default" w:ascii="Times New Roman" w:hAnsi="Times New Roman" w:eastAsia="方正仿宋_GBK" w:cs="Times New Roman"/>
          <w:spacing w:val="0"/>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right="0"/>
        <w:jc w:val="both"/>
        <w:textAlignment w:val="auto"/>
        <w:rPr>
          <w:rFonts w:hint="default" w:ascii="Times New Roman" w:hAnsi="Times New Roman" w:eastAsia="方正仿宋_GBK" w:cs="Times New Roman"/>
          <w:spacing w:val="0"/>
          <w:kern w:val="2"/>
          <w:sz w:val="32"/>
          <w:szCs w:val="32"/>
        </w:rPr>
      </w:pPr>
      <w:r>
        <w:rPr>
          <w:rFonts w:hint="default" w:ascii="Times New Roman" w:hAnsi="Times New Roman" w:eastAsia="方正仿宋_GBK" w:cs="Times New Roman"/>
          <w:spacing w:val="0"/>
          <w:kern w:val="2"/>
          <w:sz w:val="32"/>
          <w:szCs w:val="32"/>
          <w:lang w:val="en-US" w:eastAsia="zh-CN" w:bidi="ar"/>
        </w:rPr>
        <w:t>秦茂盛代表：</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spacing w:val="0"/>
          <w:kern w:val="2"/>
          <w:sz w:val="32"/>
          <w:szCs w:val="32"/>
        </w:rPr>
      </w:pPr>
      <w:r>
        <w:rPr>
          <w:rFonts w:hint="default" w:ascii="Times New Roman" w:hAnsi="Times New Roman" w:eastAsia="方正仿宋_GBK" w:cs="Times New Roman"/>
          <w:spacing w:val="0"/>
          <w:kern w:val="2"/>
          <w:sz w:val="32"/>
          <w:szCs w:val="32"/>
          <w:lang w:val="en-US" w:eastAsia="zh-CN" w:bidi="ar"/>
        </w:rPr>
        <w:t>您提出的《关于充分利用金佛山中药材与西北坡土地资源大力发展林下经济助推乡村振兴的建议》（第20260199号）收悉。您的建议对盘活林地资源、实现生态保护与林下经济双赢具有重要指导意义。经我局研究办理，现将办理情况答复如下。</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黑体_GBK" w:cs="Times New Roman"/>
          <w:spacing w:val="0"/>
          <w:kern w:val="2"/>
          <w:sz w:val="32"/>
          <w:szCs w:val="32"/>
        </w:rPr>
      </w:pPr>
      <w:r>
        <w:rPr>
          <w:rFonts w:hint="default" w:ascii="Times New Roman" w:hAnsi="Times New Roman" w:eastAsia="方正黑体_GBK" w:cs="Times New Roman"/>
          <w:spacing w:val="0"/>
          <w:kern w:val="2"/>
          <w:sz w:val="32"/>
          <w:szCs w:val="32"/>
          <w:lang w:val="en-US" w:eastAsia="zh-CN" w:bidi="ar"/>
        </w:rPr>
        <w:t>一、科学规划布局，严守生态底线</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right="0" w:firstLine="640"/>
        <w:jc w:val="both"/>
        <w:textAlignment w:val="auto"/>
        <w:rPr>
          <w:rFonts w:hint="default" w:ascii="Times New Roman" w:hAnsi="Times New Roman" w:eastAsia="方正仿宋_GBK" w:cs="Times New Roman"/>
          <w:spacing w:val="0"/>
          <w:kern w:val="2"/>
          <w:sz w:val="32"/>
          <w:szCs w:val="32"/>
        </w:rPr>
      </w:pPr>
      <w:r>
        <w:rPr>
          <w:rFonts w:hint="default" w:ascii="Times New Roman" w:hAnsi="Times New Roman" w:eastAsia="方正仿宋_GBK" w:cs="Times New Roman"/>
          <w:b/>
          <w:bCs/>
          <w:spacing w:val="0"/>
          <w:kern w:val="2"/>
          <w:sz w:val="32"/>
          <w:szCs w:val="32"/>
          <w:lang w:val="en-US" w:eastAsia="zh-CN" w:bidi="ar"/>
        </w:rPr>
        <w:t>一是强化规划和品种布局。</w:t>
      </w:r>
      <w:r>
        <w:rPr>
          <w:rFonts w:hint="default" w:ascii="Times New Roman" w:hAnsi="Times New Roman" w:eastAsia="方正仿宋_GBK" w:cs="Times New Roman"/>
          <w:b w:val="0"/>
          <w:bCs w:val="0"/>
          <w:spacing w:val="0"/>
          <w:kern w:val="2"/>
          <w:sz w:val="32"/>
          <w:szCs w:val="32"/>
          <w:lang w:val="en-US" w:eastAsia="zh-CN" w:bidi="ar"/>
        </w:rPr>
        <w:t>我区通过系统分析立体气候、土壤类型、海拔高度等自然条件，结合中药材生长习性与市场需求，</w:t>
      </w:r>
      <w:r>
        <w:rPr>
          <w:rFonts w:hint="default" w:ascii="Times New Roman" w:hAnsi="Times New Roman" w:eastAsia="方正仿宋_GBK" w:cs="Times New Roman"/>
          <w:color w:val="000000"/>
          <w:spacing w:val="0"/>
          <w:kern w:val="2"/>
          <w:sz w:val="32"/>
          <w:szCs w:val="32"/>
          <w:lang w:val="en-US" w:eastAsia="zh-CN" w:bidi="ar"/>
        </w:rPr>
        <w:t>科学编制《南川区中药材种植地图》，</w:t>
      </w:r>
      <w:r>
        <w:rPr>
          <w:rFonts w:hint="default" w:ascii="Times New Roman" w:hAnsi="Times New Roman" w:eastAsia="方正仿宋_GBK" w:cs="Times New Roman"/>
          <w:b w:val="0"/>
          <w:bCs w:val="0"/>
          <w:spacing w:val="0"/>
          <w:kern w:val="2"/>
          <w:sz w:val="32"/>
          <w:szCs w:val="32"/>
          <w:lang w:val="en-US" w:eastAsia="zh-CN" w:bidi="ar"/>
        </w:rPr>
        <w:t>该地图以区域资源禀赋与产业规划为基础，科学规划了120余种适宜本地种植的中药材的空间布局，为全区中药材产业的标准化、规模化、品牌化发展提供科学依据和空间指引。完成黄连、玄参等主力品种选定推广。联合区农业农村委、金山镇、头渡镇、水江镇、德隆镇等开展调研论证，摸清天麻适种区域，除头渡镇适种区域均在金佛山保护区内，其余3个乡镇均已勾出适种区域红线图，其中金山镇13358.7亩、德隆镇1216.2亩、水江镇13550.5亩，合计28125.4亩，初步形</w:t>
      </w:r>
      <w:r>
        <w:rPr>
          <w:rFonts w:hint="eastAsia" w:ascii="方正仿宋_GBK" w:hAnsi="方正仿宋_GBK" w:eastAsia="方正仿宋_GBK" w:cs="方正仿宋_GBK"/>
          <w:b w:val="0"/>
          <w:bCs w:val="0"/>
          <w:spacing w:val="0"/>
          <w:kern w:val="2"/>
          <w:sz w:val="32"/>
          <w:szCs w:val="32"/>
          <w:lang w:val="en-US" w:eastAsia="zh-CN" w:bidi="ar"/>
        </w:rPr>
        <w:t>成“核心区引领、全域化推进”的</w:t>
      </w:r>
      <w:r>
        <w:rPr>
          <w:rFonts w:hint="default" w:ascii="Times New Roman" w:hAnsi="Times New Roman" w:eastAsia="方正仿宋_GBK" w:cs="Times New Roman"/>
          <w:b w:val="0"/>
          <w:bCs w:val="0"/>
          <w:spacing w:val="0"/>
          <w:kern w:val="2"/>
          <w:sz w:val="32"/>
          <w:szCs w:val="32"/>
          <w:lang w:val="en-US" w:eastAsia="zh-CN" w:bidi="ar"/>
        </w:rPr>
        <w:t>种植格局。</w:t>
      </w:r>
      <w:r>
        <w:rPr>
          <w:rFonts w:hint="default" w:ascii="Times New Roman" w:hAnsi="Times New Roman" w:eastAsia="方正仿宋_GBK" w:cs="Times New Roman"/>
          <w:b/>
          <w:bCs/>
          <w:spacing w:val="0"/>
          <w:kern w:val="0"/>
          <w:sz w:val="32"/>
          <w:szCs w:val="32"/>
          <w:lang w:val="en-US" w:eastAsia="zh-CN" w:bidi="ar"/>
        </w:rPr>
        <w:t>二是规范林地空间使用。</w:t>
      </w:r>
      <w:r>
        <w:rPr>
          <w:rFonts w:hint="default" w:ascii="Times New Roman" w:hAnsi="Times New Roman" w:eastAsia="方正仿宋_GBK" w:cs="Times New Roman"/>
          <w:b w:val="0"/>
          <w:bCs w:val="0"/>
          <w:spacing w:val="0"/>
          <w:kern w:val="0"/>
          <w:sz w:val="32"/>
          <w:szCs w:val="32"/>
          <w:lang w:val="en-US" w:eastAsia="zh-CN" w:bidi="ar"/>
        </w:rPr>
        <w:t>严格落实国家、市级关于林地资源利用相关政策，结合按照《全国林下经济发展指南》相关要求，将发展林下经济使用林地分为优先利用林地、限制利用林地和禁止利用林地三类，严格区分林地利用区域。原则上优先利用人工商品林地发展林下经济，发展林下经济应在维持森林生态系统健康稳定的前提下，适度规模化、集约化开展林下经济活动。</w:t>
      </w:r>
      <w:r>
        <w:rPr>
          <w:rFonts w:hint="default" w:ascii="Times New Roman" w:hAnsi="Times New Roman" w:eastAsia="方正仿宋_GBK" w:cs="Times New Roman"/>
          <w:spacing w:val="0"/>
          <w:kern w:val="2"/>
          <w:sz w:val="32"/>
          <w:szCs w:val="32"/>
          <w:lang w:val="en-US" w:eastAsia="zh-CN" w:bidi="ar"/>
        </w:rPr>
        <w:t>因林下种植尚无明确的审批政策，原则支持在不改变林地性质、不破坏森林植被、不影响林木生长的前提下，适度发展林下种植等业态。</w:t>
      </w:r>
      <w:r>
        <w:rPr>
          <w:rFonts w:hint="default" w:ascii="Times New Roman" w:hAnsi="Times New Roman" w:eastAsia="方正仿宋_GBK" w:cs="Times New Roman"/>
          <w:b w:val="0"/>
          <w:bCs w:val="0"/>
          <w:spacing w:val="0"/>
          <w:kern w:val="2"/>
          <w:sz w:val="32"/>
          <w:szCs w:val="32"/>
          <w:lang w:val="en-US" w:eastAsia="zh-CN" w:bidi="ar"/>
        </w:rPr>
        <w:t>同时，</w:t>
      </w:r>
      <w:r>
        <w:rPr>
          <w:rFonts w:hint="default" w:ascii="Times New Roman" w:hAnsi="Times New Roman" w:eastAsia="方正仿宋_GBK" w:cs="Times New Roman"/>
          <w:spacing w:val="0"/>
          <w:kern w:val="2"/>
          <w:sz w:val="32"/>
          <w:szCs w:val="32"/>
          <w:lang w:val="en-US" w:eastAsia="zh-CN" w:bidi="ar"/>
        </w:rPr>
        <w:t>为提升林地生产要素科学配置，我局正在按照《重庆市林业局关于印发重庆市林业标准地建设指引（试行）》（渝林改〔2025〕8号）要求，向各个乡镇（街道）收集林业标准地建设需求，确保林地使用规范。</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right="0" w:firstLine="640"/>
        <w:jc w:val="both"/>
        <w:textAlignment w:val="auto"/>
        <w:rPr>
          <w:rFonts w:hint="default" w:ascii="Times New Roman" w:hAnsi="Times New Roman" w:eastAsia="方正黑体_GBK" w:cs="Times New Roman"/>
          <w:spacing w:val="0"/>
          <w:kern w:val="2"/>
          <w:sz w:val="32"/>
          <w:szCs w:val="32"/>
        </w:rPr>
      </w:pPr>
      <w:r>
        <w:rPr>
          <w:rFonts w:hint="default" w:ascii="Times New Roman" w:hAnsi="Times New Roman" w:eastAsia="方正黑体_GBK" w:cs="Times New Roman"/>
          <w:spacing w:val="0"/>
          <w:kern w:val="2"/>
          <w:sz w:val="32"/>
          <w:szCs w:val="32"/>
          <w:lang w:val="en-US" w:eastAsia="zh-CN" w:bidi="ar"/>
        </w:rPr>
        <w:t>二、培育经营主体，创新发展模式</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right="0" w:firstLine="643" w:firstLineChars="200"/>
        <w:jc w:val="both"/>
        <w:textAlignment w:val="auto"/>
        <w:rPr>
          <w:rFonts w:hint="default" w:ascii="Times New Roman" w:hAnsi="Times New Roman" w:eastAsia="方正仿宋_GBK" w:cs="Times New Roman"/>
          <w:spacing w:val="0"/>
          <w:kern w:val="2"/>
          <w:sz w:val="32"/>
          <w:szCs w:val="32"/>
        </w:rPr>
      </w:pPr>
      <w:r>
        <w:rPr>
          <w:rFonts w:hint="default" w:ascii="Times New Roman" w:hAnsi="Times New Roman" w:eastAsia="方正仿宋_GBK" w:cs="Times New Roman"/>
          <w:b/>
          <w:bCs/>
          <w:spacing w:val="0"/>
          <w:kern w:val="2"/>
          <w:sz w:val="32"/>
          <w:szCs w:val="32"/>
          <w:lang w:val="en-US" w:eastAsia="zh-CN" w:bidi="ar"/>
        </w:rPr>
        <w:t>一是加强示范主体培育。</w:t>
      </w:r>
      <w:r>
        <w:rPr>
          <w:rFonts w:hint="default" w:ascii="Times New Roman" w:hAnsi="Times New Roman" w:eastAsia="方正仿宋_GBK" w:cs="Times New Roman"/>
          <w:b w:val="0"/>
          <w:bCs w:val="0"/>
          <w:spacing w:val="0"/>
          <w:kern w:val="2"/>
          <w:sz w:val="32"/>
          <w:szCs w:val="32"/>
          <w:lang w:val="en-US" w:eastAsia="zh-CN" w:bidi="ar"/>
        </w:rPr>
        <w:t>以</w:t>
      </w:r>
      <w:r>
        <w:rPr>
          <w:rFonts w:hint="default" w:ascii="方正仿宋_GBK" w:hAnsi="方正仿宋_GBK" w:eastAsia="方正仿宋_GBK" w:cs="方正仿宋_GBK"/>
          <w:b w:val="0"/>
          <w:bCs w:val="0"/>
          <w:spacing w:val="0"/>
          <w:kern w:val="2"/>
          <w:sz w:val="32"/>
          <w:szCs w:val="32"/>
          <w:lang w:val="en-US" w:eastAsia="zh-CN" w:bidi="ar"/>
        </w:rPr>
        <w:t>全市“三兴”行动为工作导向，重点培育中药材等林业产业基础较好的行政村、经营主体申报全市“三兴”村和林业大户，并给予</w:t>
      </w:r>
      <w:r>
        <w:rPr>
          <w:rFonts w:hint="default" w:ascii="Times New Roman" w:hAnsi="Times New Roman" w:eastAsia="方正仿宋_GBK" w:cs="Times New Roman"/>
          <w:i w:val="0"/>
          <w:iCs w:val="0"/>
          <w:caps w:val="0"/>
          <w:spacing w:val="0"/>
          <w:kern w:val="2"/>
          <w:sz w:val="32"/>
          <w:szCs w:val="32"/>
          <w:shd w:val="clear" w:fill="FFFFFF"/>
          <w:lang w:val="en-US" w:eastAsia="zh-CN" w:bidi="ar"/>
        </w:rPr>
        <w:t>一定补助资金用于产业发展。目前，中药材产业资源丰富的</w:t>
      </w:r>
      <w:r>
        <w:rPr>
          <w:rFonts w:hint="default" w:ascii="Times New Roman" w:hAnsi="Times New Roman" w:eastAsia="方正仿宋_GBK" w:cs="Times New Roman"/>
          <w:b w:val="0"/>
          <w:bCs w:val="0"/>
          <w:spacing w:val="0"/>
          <w:kern w:val="2"/>
          <w:sz w:val="32"/>
          <w:szCs w:val="32"/>
          <w:lang w:val="en-US" w:eastAsia="zh-CN" w:bidi="ar"/>
        </w:rPr>
        <w:t>德隆镇银杏村被培育为</w:t>
      </w:r>
      <w:r>
        <w:rPr>
          <w:rFonts w:hint="default" w:ascii="Times New Roman" w:hAnsi="Times New Roman" w:eastAsia="方正仿宋_GBK" w:cs="Times New Roman"/>
          <w:spacing w:val="0"/>
          <w:kern w:val="2"/>
          <w:sz w:val="32"/>
          <w:szCs w:val="32"/>
          <w:lang w:val="en-US" w:eastAsia="zh-CN" w:bidi="ar"/>
        </w:rPr>
        <w:t>市</w:t>
      </w:r>
      <w:r>
        <w:rPr>
          <w:rFonts w:hint="default" w:ascii="方正仿宋_GBK" w:hAnsi="方正仿宋_GBK" w:eastAsia="方正仿宋_GBK" w:cs="方正仿宋_GBK"/>
          <w:b w:val="0"/>
          <w:bCs w:val="0"/>
          <w:spacing w:val="0"/>
          <w:kern w:val="2"/>
          <w:sz w:val="32"/>
          <w:szCs w:val="32"/>
          <w:lang w:val="en-US" w:eastAsia="zh-CN" w:bidi="ar"/>
        </w:rPr>
        <w:t>级“三兴”</w:t>
      </w:r>
      <w:r>
        <w:rPr>
          <w:rFonts w:hint="default" w:ascii="Times New Roman" w:hAnsi="Times New Roman" w:eastAsia="方正仿宋_GBK" w:cs="Times New Roman"/>
          <w:spacing w:val="0"/>
          <w:kern w:val="2"/>
          <w:sz w:val="32"/>
          <w:szCs w:val="32"/>
          <w:lang w:val="en-US" w:eastAsia="zh-CN" w:bidi="ar"/>
        </w:rPr>
        <w:t>村，将给予20万元补助</w:t>
      </w:r>
      <w:r>
        <w:rPr>
          <w:rFonts w:hint="default" w:ascii="方正仿宋_GBK" w:hAnsi="方正仿宋_GBK" w:eastAsia="方正仿宋_GBK" w:cs="方正仿宋_GBK"/>
          <w:b w:val="0"/>
          <w:bCs w:val="0"/>
          <w:spacing w:val="0"/>
          <w:kern w:val="2"/>
          <w:sz w:val="32"/>
          <w:szCs w:val="32"/>
          <w:lang w:val="en-US" w:eastAsia="zh-CN" w:bidi="ar"/>
        </w:rPr>
        <w:t>资金用于“三兴”工</w:t>
      </w:r>
      <w:r>
        <w:rPr>
          <w:rFonts w:hint="default" w:ascii="Times New Roman" w:hAnsi="Times New Roman" w:eastAsia="方正仿宋_GBK" w:cs="Times New Roman"/>
          <w:spacing w:val="0"/>
          <w:kern w:val="2"/>
          <w:sz w:val="32"/>
          <w:szCs w:val="32"/>
          <w:lang w:val="en-US" w:eastAsia="zh-CN" w:bidi="ar"/>
        </w:rPr>
        <w:t>作。</w:t>
      </w:r>
      <w:r>
        <w:rPr>
          <w:rFonts w:hint="default" w:ascii="Times New Roman" w:hAnsi="Times New Roman" w:eastAsia="方正仿宋_GBK" w:cs="Times New Roman"/>
          <w:b/>
          <w:bCs/>
          <w:spacing w:val="0"/>
          <w:kern w:val="2"/>
          <w:sz w:val="32"/>
          <w:szCs w:val="32"/>
          <w:lang w:val="en-US" w:eastAsia="zh-CN" w:bidi="ar"/>
        </w:rPr>
        <w:t>二是构建利益联结机制。</w:t>
      </w:r>
      <w:r>
        <w:rPr>
          <w:rFonts w:hint="default" w:ascii="Times New Roman" w:hAnsi="Times New Roman" w:eastAsia="方正仿宋_GBK" w:cs="Times New Roman"/>
          <w:spacing w:val="0"/>
          <w:kern w:val="2"/>
          <w:sz w:val="32"/>
          <w:szCs w:val="32"/>
          <w:lang w:val="en-US" w:eastAsia="zh-CN" w:bidi="ar"/>
        </w:rPr>
        <w:t>支持上药慧远、天圣药业等龙头企业与乡镇、林业大户共建林下中药材种植基地，推行订单种植模式，提升原料品质与初级加工附加值。目前，我区第一批“渝十味”中药材产业集群共实施15个项目，涉及组培中心、种植基地、初加工、精深加工、智慧管理等方面，已开工13个，完成总进度86.7%，产业链条不断延伸，产业核心竞争力与市场影响力显著提升。</w:t>
      </w:r>
      <w:r>
        <w:rPr>
          <w:rFonts w:hint="default" w:ascii="Times New Roman" w:hAnsi="Times New Roman" w:eastAsia="方正仿宋_GBK" w:cs="Times New Roman"/>
          <w:b/>
          <w:bCs/>
          <w:spacing w:val="0"/>
          <w:kern w:val="2"/>
          <w:sz w:val="32"/>
          <w:szCs w:val="32"/>
          <w:lang w:val="en-US" w:eastAsia="zh-CN" w:bidi="ar"/>
        </w:rPr>
        <w:t>三是探索“林药旅融合”发展模式。</w:t>
      </w:r>
      <w:r>
        <w:rPr>
          <w:rFonts w:hint="default" w:ascii="Times New Roman" w:hAnsi="Times New Roman" w:eastAsia="方正仿宋_GBK" w:cs="Times New Roman"/>
          <w:spacing w:val="0"/>
          <w:kern w:val="2"/>
          <w:sz w:val="32"/>
          <w:szCs w:val="32"/>
          <w:lang w:val="en-US" w:eastAsia="zh-CN" w:bidi="ar"/>
        </w:rPr>
        <w:t>推动林下中药材与康养、旅游深度融合，</w:t>
      </w:r>
      <w:r>
        <w:rPr>
          <w:rFonts w:hint="default" w:ascii="Times New Roman" w:hAnsi="Times New Roman" w:eastAsia="方正仿宋_GBK" w:cs="Times New Roman"/>
          <w:b w:val="0"/>
          <w:bCs w:val="0"/>
          <w:spacing w:val="0"/>
          <w:kern w:val="2"/>
          <w:sz w:val="32"/>
          <w:szCs w:val="32"/>
          <w:lang w:val="en-US" w:eastAsia="zh-CN" w:bidi="ar"/>
        </w:rPr>
        <w:t>在2条中医药旅游线路按季节布局中药材1万亩，其中围绕“178环线”乡镇种植玄参、黄精等8000亩，围绕山王坪、水江、三泉等乡镇种植黄连2000亩。</w:t>
      </w:r>
      <w:r>
        <w:rPr>
          <w:rFonts w:hint="default" w:ascii="Times New Roman" w:hAnsi="Times New Roman" w:eastAsia="方正仿宋_GBK" w:cs="Times New Roman"/>
          <w:spacing w:val="0"/>
          <w:kern w:val="2"/>
          <w:sz w:val="32"/>
          <w:szCs w:val="32"/>
          <w:lang w:val="en-US" w:eastAsia="zh-CN" w:bidi="ar"/>
        </w:rPr>
        <w:t>大力开发药食同源产品、中药茶饮、药膳等大健康产品，持续培育“南川天麻”“南川玄参”等区域公用品牌，提升我区中药材市场品牌影响力。</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right="0"/>
        <w:jc w:val="both"/>
        <w:textAlignment w:val="auto"/>
        <w:rPr>
          <w:rFonts w:hint="default" w:ascii="Times New Roman" w:hAnsi="Times New Roman" w:eastAsia="方正黑体_GBK" w:cs="Times New Roman"/>
          <w:spacing w:val="0"/>
          <w:kern w:val="2"/>
          <w:sz w:val="32"/>
          <w:szCs w:val="32"/>
        </w:rPr>
      </w:pPr>
      <w:r>
        <w:rPr>
          <w:rFonts w:hint="default" w:ascii="Times New Roman" w:hAnsi="Times New Roman" w:eastAsia="方正仿宋_GBK" w:cs="Times New Roman"/>
          <w:spacing w:val="0"/>
          <w:kern w:val="2"/>
          <w:sz w:val="32"/>
          <w:szCs w:val="32"/>
          <w:lang w:val="en-US" w:eastAsia="zh-CN" w:bidi="ar"/>
        </w:rPr>
        <w:t xml:space="preserve">    </w:t>
      </w:r>
      <w:r>
        <w:rPr>
          <w:rFonts w:hint="default" w:ascii="Times New Roman" w:hAnsi="Times New Roman" w:eastAsia="方正黑体_GBK" w:cs="Times New Roman"/>
          <w:spacing w:val="0"/>
          <w:kern w:val="2"/>
          <w:sz w:val="32"/>
          <w:szCs w:val="32"/>
          <w:lang w:val="en-US" w:eastAsia="zh-CN" w:bidi="ar"/>
        </w:rPr>
        <w:t>三、强化政策支持，完善保障体系</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right="0" w:firstLine="643" w:firstLineChars="200"/>
        <w:jc w:val="both"/>
        <w:textAlignment w:val="auto"/>
        <w:rPr>
          <w:rFonts w:hint="default" w:ascii="Times New Roman" w:hAnsi="Times New Roman" w:eastAsia="方正仿宋_GBK" w:cs="Times New Roman"/>
          <w:spacing w:val="0"/>
          <w:kern w:val="2"/>
          <w:sz w:val="32"/>
          <w:szCs w:val="32"/>
        </w:rPr>
      </w:pPr>
      <w:r>
        <w:rPr>
          <w:rFonts w:hint="default" w:ascii="Times New Roman" w:hAnsi="Times New Roman" w:eastAsia="方正仿宋_GBK" w:cs="Times New Roman"/>
          <w:b/>
          <w:bCs/>
          <w:spacing w:val="0"/>
          <w:kern w:val="2"/>
          <w:sz w:val="32"/>
          <w:szCs w:val="32"/>
          <w:lang w:val="en-US" w:eastAsia="zh-CN" w:bidi="ar"/>
        </w:rPr>
        <w:t>一是强化政策支持。</w:t>
      </w:r>
      <w:r>
        <w:rPr>
          <w:rFonts w:hint="default" w:ascii="Times New Roman" w:hAnsi="Times New Roman" w:eastAsia="方正仿宋_GBK" w:cs="Times New Roman"/>
          <w:b w:val="0"/>
          <w:bCs w:val="0"/>
          <w:spacing w:val="0"/>
          <w:kern w:val="2"/>
          <w:sz w:val="32"/>
          <w:szCs w:val="32"/>
          <w:lang w:val="en-US" w:eastAsia="zh-CN" w:bidi="ar"/>
        </w:rPr>
        <w:t>我区作为国家中医药传承创新发展试验区，印发了《南川区中医药传承创新发展试验区建设方案》，明确了建设任务及职责分工，制定了农业品牌发展补助办法、中药材种植贷款贴息补助政策和将部分中药材</w:t>
      </w:r>
      <w:r>
        <w:rPr>
          <w:rFonts w:hint="default" w:ascii="Times New Roman" w:hAnsi="Times New Roman" w:eastAsia="方正仿宋_GBK" w:cs="Times New Roman"/>
          <w:spacing w:val="0"/>
          <w:kern w:val="2"/>
          <w:sz w:val="32"/>
          <w:szCs w:val="32"/>
          <w:lang w:val="en-US" w:eastAsia="zh-CN" w:bidi="ar"/>
        </w:rPr>
        <w:t>纳入政策性农业保险，激发了药农种植热情，有效分散农户种植风险，为产业健康发展保驾护航。同时，利用乡村振兴衔接资金和林业改革发展资金在国有林场打造淫羊藿、金荞麦、淡竹叶等林下中药材基地300亩，示范带动周边林农适度规模经营。</w:t>
      </w:r>
      <w:r>
        <w:rPr>
          <w:rFonts w:hint="default" w:ascii="Times New Roman" w:hAnsi="Times New Roman" w:eastAsia="方正仿宋_GBK" w:cs="Times New Roman"/>
          <w:b/>
          <w:bCs/>
          <w:spacing w:val="0"/>
          <w:kern w:val="2"/>
          <w:sz w:val="32"/>
          <w:szCs w:val="32"/>
          <w:lang w:val="en-US" w:eastAsia="zh-CN" w:bidi="ar"/>
        </w:rPr>
        <w:t>二是</w:t>
      </w:r>
      <w:r>
        <w:rPr>
          <w:rFonts w:hint="eastAsia" w:ascii="Times New Roman" w:hAnsi="Times New Roman" w:eastAsia="方正仿宋_GBK" w:cs="Times New Roman"/>
          <w:b/>
          <w:bCs/>
          <w:spacing w:val="0"/>
          <w:kern w:val="2"/>
          <w:sz w:val="32"/>
          <w:szCs w:val="32"/>
          <w:lang w:val="en-US" w:eastAsia="zh-CN" w:bidi="ar"/>
        </w:rPr>
        <w:t>推广“国储林+”模式</w:t>
      </w:r>
      <w:r>
        <w:rPr>
          <w:rFonts w:hint="default" w:ascii="Times New Roman" w:hAnsi="Times New Roman" w:eastAsia="方正仿宋_GBK" w:cs="Times New Roman"/>
          <w:b/>
          <w:bCs/>
          <w:spacing w:val="0"/>
          <w:kern w:val="2"/>
          <w:sz w:val="32"/>
          <w:szCs w:val="32"/>
          <w:lang w:val="en-US" w:eastAsia="zh-CN" w:bidi="ar"/>
        </w:rPr>
        <w:t>。</w:t>
      </w:r>
      <w:r>
        <w:rPr>
          <w:rFonts w:hint="default" w:ascii="Times New Roman" w:hAnsi="Times New Roman" w:eastAsia="方正仿宋_GBK" w:cs="Times New Roman"/>
          <w:spacing w:val="0"/>
          <w:kern w:val="2"/>
          <w:sz w:val="32"/>
          <w:szCs w:val="32"/>
          <w:lang w:val="en-US" w:eastAsia="zh-CN" w:bidi="ar"/>
        </w:rPr>
        <w:t>我区国家储备林规划中拟发展林下经</w:t>
      </w:r>
      <w:bookmarkStart w:id="0" w:name="_GoBack"/>
      <w:bookmarkEnd w:id="0"/>
      <w:r>
        <w:rPr>
          <w:rFonts w:hint="default" w:ascii="Times New Roman" w:hAnsi="Times New Roman" w:eastAsia="方正仿宋_GBK" w:cs="Times New Roman"/>
          <w:spacing w:val="0"/>
          <w:kern w:val="2"/>
          <w:sz w:val="32"/>
          <w:szCs w:val="32"/>
          <w:lang w:val="en-US" w:eastAsia="zh-CN" w:bidi="ar"/>
        </w:rPr>
        <w:t>济3万亩，市林投公司正按照工作进度，探</w:t>
      </w:r>
      <w:r>
        <w:rPr>
          <w:rFonts w:hint="eastAsia" w:ascii="方正仿宋_GBK" w:hAnsi="方正仿宋_GBK" w:eastAsia="方正仿宋_GBK" w:cs="方正仿宋_GBK"/>
          <w:b w:val="0"/>
          <w:bCs/>
          <w:spacing w:val="0"/>
          <w:kern w:val="2"/>
          <w:sz w:val="32"/>
          <w:szCs w:val="32"/>
          <w:lang w:val="en-US" w:eastAsia="zh-CN" w:bidi="ar"/>
        </w:rPr>
        <w:t>索实施“国储林+林下经济”模式，我局</w:t>
      </w:r>
      <w:r>
        <w:rPr>
          <w:rFonts w:hint="default" w:ascii="Times New Roman" w:hAnsi="Times New Roman" w:eastAsia="方正仿宋_GBK" w:cs="Times New Roman"/>
          <w:b w:val="0"/>
          <w:bCs w:val="0"/>
          <w:spacing w:val="0"/>
          <w:kern w:val="2"/>
          <w:sz w:val="32"/>
          <w:szCs w:val="32"/>
          <w:lang w:val="en-US" w:eastAsia="zh-CN" w:bidi="ar"/>
        </w:rPr>
        <w:t>也将加强工作指导和做好用地审批服务工作，全力支持其在流转的林地规范化发展中药材</w:t>
      </w:r>
      <w:r>
        <w:rPr>
          <w:rFonts w:hint="default" w:ascii="Times New Roman" w:hAnsi="Times New Roman" w:eastAsia="方正仿宋_GBK" w:cs="Times New Roman"/>
          <w:spacing w:val="0"/>
          <w:kern w:val="2"/>
          <w:sz w:val="32"/>
          <w:szCs w:val="32"/>
          <w:lang w:val="en-US" w:eastAsia="zh-CN" w:bidi="ar"/>
        </w:rPr>
        <w:t>。</w:t>
      </w:r>
      <w:r>
        <w:rPr>
          <w:rFonts w:hint="default" w:ascii="Times New Roman" w:hAnsi="Times New Roman" w:eastAsia="方正仿宋_GBK" w:cs="Times New Roman"/>
          <w:b/>
          <w:bCs/>
          <w:spacing w:val="0"/>
          <w:kern w:val="2"/>
          <w:sz w:val="32"/>
          <w:szCs w:val="32"/>
          <w:lang w:val="en-US" w:eastAsia="zh-CN" w:bidi="ar"/>
        </w:rPr>
        <w:t>三是加强科技服务。</w:t>
      </w:r>
      <w:r>
        <w:rPr>
          <w:rFonts w:hint="default" w:ascii="Times New Roman" w:hAnsi="Times New Roman" w:eastAsia="方正仿宋_GBK" w:cs="Times New Roman"/>
          <w:spacing w:val="0"/>
          <w:kern w:val="2"/>
          <w:sz w:val="32"/>
          <w:szCs w:val="32"/>
          <w:lang w:val="en-US" w:eastAsia="zh-CN" w:bidi="ar"/>
        </w:rPr>
        <w:t>依托重庆市现代农业产业技术体系中药材创新团队南川综合试验站平台，在山王坪镇、德隆镇等开展绿色防控技术培训5次，培训种植大户、企业人员350人，印发《玄参生态种植及病虫害绿色防控技术》《黄连生态种植技术及病虫害绿色防控技术》等技术培训资料300份。根据农时季节编制了种植、病虫害防治技术，发布技术指导要点2次，推广应用病虫害绿色防控技术1.12万亩。</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方正仿宋_GBK" w:cs="Times New Roman"/>
          <w:spacing w:val="0"/>
          <w:kern w:val="2"/>
          <w:sz w:val="32"/>
          <w:szCs w:val="32"/>
          <w:lang w:val="en-US" w:eastAsia="zh-CN" w:bidi="ar"/>
        </w:rPr>
        <w:t>此答复函已经王彬局长审签。对以上答复您有什么意见，请及时通过人大代表全渝通应用代表议案建议场景进行评价。</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方正仿宋_GBK" w:cs="Times New Roman"/>
          <w:spacing w:val="0"/>
          <w:kern w:val="2"/>
          <w:sz w:val="32"/>
          <w:szCs w:val="32"/>
          <w:lang w:val="en-US" w:eastAsia="zh-CN" w:bidi="ar"/>
        </w:rPr>
        <w:t>（联系人：吴齐昊</w:t>
      </w:r>
      <w:r>
        <w:rPr>
          <w:rFonts w:hint="default" w:ascii="Times New Roman" w:hAnsi="Times New Roman" w:cs="Times New Roman"/>
          <w:spacing w:val="0"/>
          <w:kern w:val="2"/>
          <w:sz w:val="32"/>
          <w:szCs w:val="32"/>
          <w:lang w:val="en-US" w:eastAsia="zh-CN" w:bidi="ar"/>
        </w:rPr>
        <w:t>；</w:t>
      </w:r>
      <w:r>
        <w:rPr>
          <w:rFonts w:hint="default" w:ascii="Times New Roman" w:hAnsi="Times New Roman" w:eastAsia="方正仿宋_GBK" w:cs="Times New Roman"/>
          <w:spacing w:val="0"/>
          <w:kern w:val="2"/>
          <w:sz w:val="32"/>
          <w:szCs w:val="32"/>
          <w:lang w:val="en-US" w:eastAsia="zh-CN" w:bidi="ar"/>
        </w:rPr>
        <w:t>联系电话：19923367527）</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right="0" w:firstLine="4960" w:firstLineChars="1550"/>
        <w:jc w:val="both"/>
        <w:textAlignment w:val="auto"/>
        <w:rPr>
          <w:rFonts w:hint="default" w:ascii="Times New Roman" w:hAnsi="Times New Roman" w:eastAsia="方正仿宋_GBK" w:cs="Times New Roman"/>
          <w:spacing w:val="0"/>
          <w:kern w:val="2"/>
          <w:sz w:val="32"/>
          <w:szCs w:val="32"/>
          <w:lang w:val="en-US" w:eastAsia="zh-CN" w:bidi="ar"/>
        </w:rPr>
      </w:pPr>
      <w:r>
        <w:rPr>
          <w:rFonts w:hint="default" w:ascii="Times New Roman" w:hAnsi="Times New Roman" w:eastAsia="方正仿宋_GBK" w:cs="Times New Roman"/>
          <w:spacing w:val="0"/>
          <w:kern w:val="2"/>
          <w:sz w:val="32"/>
          <w:szCs w:val="32"/>
          <w:lang w:val="en-US" w:eastAsia="zh-CN" w:bidi="ar"/>
        </w:rPr>
        <w:t xml:space="preserve"> </w:t>
      </w:r>
    </w:p>
    <w:p>
      <w:pPr>
        <w:pStyle w:val="2"/>
        <w:rPr>
          <w:rFonts w:hint="default" w:ascii="Times New Roman" w:hAnsi="Times New Roman" w:cs="Times New Roman"/>
        </w:rPr>
      </w:pP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right="0" w:firstLine="4800" w:firstLineChars="15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重庆市南川区林业局</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right="0" w:firstLine="5120" w:firstLineChars="16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2026年</w:t>
      </w:r>
      <w:r>
        <w:rPr>
          <w:rFonts w:hint="default" w:ascii="Times New Roman" w:hAnsi="Times New Roman" w:cs="Times New Roman"/>
          <w:kern w:val="2"/>
          <w:sz w:val="32"/>
          <w:szCs w:val="32"/>
          <w:lang w:val="en-US" w:eastAsia="zh-CN" w:bidi="ar"/>
        </w:rPr>
        <w:t>5</w:t>
      </w:r>
      <w:r>
        <w:rPr>
          <w:rFonts w:hint="default" w:ascii="Times New Roman" w:hAnsi="Times New Roman" w:eastAsia="方正仿宋_GBK" w:cs="Times New Roman"/>
          <w:kern w:val="2"/>
          <w:sz w:val="32"/>
          <w:szCs w:val="32"/>
          <w:lang w:val="en-US" w:eastAsia="zh-CN" w:bidi="ar"/>
        </w:rPr>
        <w:t>月1</w:t>
      </w:r>
      <w:r>
        <w:rPr>
          <w:rFonts w:hint="default" w:ascii="Times New Roman" w:hAnsi="Times New Roman" w:cs="Times New Roman"/>
          <w:kern w:val="2"/>
          <w:sz w:val="32"/>
          <w:szCs w:val="32"/>
          <w:lang w:val="en-US" w:eastAsia="zh-CN" w:bidi="ar"/>
        </w:rPr>
        <w:t>3</w:t>
      </w:r>
      <w:r>
        <w:rPr>
          <w:rFonts w:hint="default" w:ascii="Times New Roman" w:hAnsi="Times New Roman" w:eastAsia="方正仿宋_GBK" w:cs="Times New Roman"/>
          <w:kern w:val="2"/>
          <w:sz w:val="32"/>
          <w:szCs w:val="32"/>
          <w:lang w:val="en-US" w:eastAsia="zh-CN" w:bidi="ar"/>
        </w:rPr>
        <w:t>日</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（此件公开发布）</w:t>
      </w:r>
    </w:p>
    <w:p>
      <w:pPr>
        <w:pStyle w:val="9"/>
        <w:autoSpaceDE w:val="0"/>
        <w:snapToGrid w:val="0"/>
        <w:spacing w:beforeAutospacing="0" w:afterAutospacing="0" w:line="594" w:lineRule="exact"/>
        <w:jc w:val="both"/>
        <w:rPr>
          <w:rFonts w:hint="default" w:ascii="Times New Roman" w:hAnsi="Times New Roman" w:cs="Times New Roman"/>
          <w:kern w:val="2"/>
          <w:sz w:val="32"/>
          <w:szCs w:val="32"/>
        </w:rPr>
      </w:pPr>
    </w:p>
    <w:p>
      <w:pPr>
        <w:pStyle w:val="2"/>
        <w:spacing w:line="540" w:lineRule="exact"/>
        <w:rPr>
          <w:rFonts w:hint="default" w:ascii="Times New Roman" w:hAnsi="Times New Roman" w:cs="Times New Roman"/>
          <w:sz w:val="32"/>
          <w:szCs w:val="32"/>
        </w:rPr>
      </w:pPr>
    </w:p>
    <w:p>
      <w:pPr>
        <w:pStyle w:val="2"/>
        <w:spacing w:line="540" w:lineRule="exact"/>
        <w:rPr>
          <w:rFonts w:hint="default" w:ascii="Times New Roman" w:hAnsi="Times New Roman" w:cs="Times New Roman"/>
          <w:sz w:val="32"/>
          <w:szCs w:val="32"/>
        </w:rPr>
      </w:pPr>
    </w:p>
    <w:p>
      <w:pPr>
        <w:spacing w:line="560" w:lineRule="exact"/>
        <w:ind w:firstLine="320" w:firstLineChars="100"/>
        <w:rPr>
          <w:rFonts w:hint="default" w:ascii="Times New Roman" w:hAnsi="Times New Roman" w:eastAsia="方正仿宋_GBK" w:cs="Times New Roman"/>
          <w:lang w:eastAsia="zh-CN"/>
        </w:rPr>
      </w:pPr>
      <w:r>
        <w:rPr>
          <w:rFonts w:hint="default" w:ascii="Times New Roman" w:hAnsi="Times New Roman" w:cs="Times New Roman"/>
          <w:szCs w:val="32"/>
        </w:rPr>
        <mc:AlternateContent>
          <mc:Choice Requires="wps">
            <w:drawing>
              <wp:anchor distT="0" distB="0" distL="114300" distR="114300" simplePos="0" relativeHeight="251661312" behindDoc="0" locked="0" layoutInCell="1" allowOverlap="1">
                <wp:simplePos x="0" y="0"/>
                <wp:positionH relativeFrom="column">
                  <wp:posOffset>34290</wp:posOffset>
                </wp:positionH>
                <wp:positionV relativeFrom="paragraph">
                  <wp:posOffset>443865</wp:posOffset>
                </wp:positionV>
                <wp:extent cx="5581650" cy="9525"/>
                <wp:effectExtent l="0" t="28575" r="0" b="38100"/>
                <wp:wrapNone/>
                <wp:docPr id="6" name="直接连接符 6"/>
                <wp:cNvGraphicFramePr/>
                <a:graphic xmlns:a="http://schemas.openxmlformats.org/drawingml/2006/main">
                  <a:graphicData uri="http://schemas.microsoft.com/office/word/2010/wordprocessingShape">
                    <wps:wsp>
                      <wps:cNvCnPr/>
                      <wps:spPr>
                        <a:xfrm>
                          <a:off x="0" y="0"/>
                          <a:ext cx="5581650" cy="9525"/>
                        </a:xfrm>
                        <a:prstGeom prst="line">
                          <a:avLst/>
                        </a:prstGeom>
                        <a:ln w="57150" cap="flat" cmpd="thinThick">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7pt;margin-top:34.95pt;height:0.75pt;width:439.5pt;z-index:251661312;mso-width-relative:page;mso-height-relative:page;" filled="f" stroked="t" coordsize="21600,21600" o:gfxdata="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hPGJNQAAAAHAQAADwAAAAAAAAABACAAAAAiAAAAZHJzL2Rvd25yZXYueG1sUEsB&#10;AhQAFAAAAAgAh07iQK7Fgxf5AQAA8AMAAA4AAAAAAAAAAQAgAAAAIwEAAGRycy9lMm9Eb2MueG1s&#10;UEsFBgAAAAAGAAYAWQEAAI4FAAAAAA==&#10;">
                <v:fill on="f" focussize="0,0"/>
                <v:stroke weight="4.5pt" color="#FF0000" linestyle="thinThick" joinstyle="round"/>
                <v:imagedata o:title=""/>
                <o:lock v:ext="edit" aspectratio="f"/>
              </v:line>
            </w:pict>
          </mc:Fallback>
        </mc:AlternateContent>
      </w:r>
      <w:r>
        <w:rPr>
          <w:rFonts w:hint="default" w:ascii="Times New Roman" w:hAnsi="Times New Roman" w:cs="Times New Roman"/>
          <w:szCs w:val="32"/>
        </w:rPr>
        <w:t>抄送：区人大常委会代表工委、区政府办公室</w:t>
      </w:r>
      <w:r>
        <w:rPr>
          <w:rFonts w:hint="default" w:ascii="Times New Roman" w:hAnsi="Times New Roman" w:cs="Times New Roman"/>
          <w:szCs w:val="32"/>
          <w:lang w:eastAsia="zh-CN"/>
        </w:rPr>
        <w:t>。</w:t>
      </w:r>
    </w:p>
    <w:sectPr>
      <w:footerReference r:id="rId3" w:type="default"/>
      <w:pgSz w:w="11906" w:h="16838"/>
      <w:pgMar w:top="1984" w:right="1446" w:bottom="1644" w:left="1446"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snapToGrid w:val="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mY2JiZTI1ZmUxOTY4ODFiZDc5MTkyN2E3YmY0NjkifQ=="/>
  </w:docVars>
  <w:rsids>
    <w:rsidRoot w:val="32000355"/>
    <w:rsid w:val="001361BC"/>
    <w:rsid w:val="003812C7"/>
    <w:rsid w:val="004A3A12"/>
    <w:rsid w:val="00556E14"/>
    <w:rsid w:val="007814F3"/>
    <w:rsid w:val="00C867E1"/>
    <w:rsid w:val="07055961"/>
    <w:rsid w:val="0AA0184F"/>
    <w:rsid w:val="0E192091"/>
    <w:rsid w:val="0FBF7DDF"/>
    <w:rsid w:val="14405160"/>
    <w:rsid w:val="1BDF7DD9"/>
    <w:rsid w:val="20497A79"/>
    <w:rsid w:val="205B18BB"/>
    <w:rsid w:val="25891DA0"/>
    <w:rsid w:val="26E64DA3"/>
    <w:rsid w:val="27F538BD"/>
    <w:rsid w:val="2FF92B68"/>
    <w:rsid w:val="32000355"/>
    <w:rsid w:val="35FFDB3D"/>
    <w:rsid w:val="3BDF1F02"/>
    <w:rsid w:val="3ED76A69"/>
    <w:rsid w:val="492F3743"/>
    <w:rsid w:val="4BB92DEC"/>
    <w:rsid w:val="54FD0301"/>
    <w:rsid w:val="5BE135D9"/>
    <w:rsid w:val="5D355EDE"/>
    <w:rsid w:val="5D7F228E"/>
    <w:rsid w:val="5E3F94EB"/>
    <w:rsid w:val="67FBEEE2"/>
    <w:rsid w:val="6DFF0C8C"/>
    <w:rsid w:val="6EF63042"/>
    <w:rsid w:val="6F774C17"/>
    <w:rsid w:val="71F3E22C"/>
    <w:rsid w:val="73CC3709"/>
    <w:rsid w:val="75AF88A4"/>
    <w:rsid w:val="771775EC"/>
    <w:rsid w:val="77A57521"/>
    <w:rsid w:val="77BF24A5"/>
    <w:rsid w:val="79CF0673"/>
    <w:rsid w:val="7DFF71A7"/>
    <w:rsid w:val="7F7F93C2"/>
    <w:rsid w:val="7F918238"/>
    <w:rsid w:val="7FBD2547"/>
    <w:rsid w:val="7FFF85C4"/>
    <w:rsid w:val="8AFF8379"/>
    <w:rsid w:val="9DEE5657"/>
    <w:rsid w:val="9FDEF1A0"/>
    <w:rsid w:val="AF472A1B"/>
    <w:rsid w:val="B7BF623F"/>
    <w:rsid w:val="BFBFCEB5"/>
    <w:rsid w:val="C7BBA23F"/>
    <w:rsid w:val="DCB76137"/>
    <w:rsid w:val="EC78B1AF"/>
    <w:rsid w:val="EDF864F7"/>
    <w:rsid w:val="EEFF08FC"/>
    <w:rsid w:val="EF57270B"/>
    <w:rsid w:val="EF7BE731"/>
    <w:rsid w:val="F76F3414"/>
    <w:rsid w:val="F8FF996D"/>
    <w:rsid w:val="FDBBE3E9"/>
    <w:rsid w:val="FDEF3335"/>
    <w:rsid w:val="FEF7F285"/>
    <w:rsid w:val="FF638A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b/>
      <w:kern w:val="44"/>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Body Text"/>
    <w:basedOn w:val="1"/>
    <w:qFormat/>
    <w:uiPriority w:val="0"/>
    <w:pPr>
      <w:ind w:left="120"/>
    </w:pPr>
    <w:rPr>
      <w:rFonts w:ascii="宋体" w:cs="宋体"/>
      <w:sz w:val="21"/>
      <w:szCs w:val="21"/>
    </w:rPr>
  </w:style>
  <w:style w:type="paragraph" w:styleId="5">
    <w:name w:val="Date"/>
    <w:basedOn w:val="1"/>
    <w:next w:val="1"/>
    <w:link w:val="13"/>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2"/>
    <w:basedOn w:val="1"/>
    <w:qFormat/>
    <w:uiPriority w:val="0"/>
    <w:pPr>
      <w:snapToGrid w:val="0"/>
      <w:spacing w:line="540" w:lineRule="exact"/>
    </w:pPr>
    <w:rPr>
      <w:color w:val="000000"/>
    </w:rPr>
  </w:style>
  <w:style w:type="paragraph" w:styleId="9">
    <w:name w:val="Normal (Web)"/>
    <w:basedOn w:val="1"/>
    <w:qFormat/>
    <w:uiPriority w:val="0"/>
    <w:pPr>
      <w:spacing w:beforeAutospacing="1" w:afterAutospacing="1"/>
      <w:jc w:val="left"/>
    </w:pPr>
    <w:rPr>
      <w:kern w:val="0"/>
      <w:sz w:val="24"/>
      <w:szCs w:val="24"/>
    </w:rPr>
  </w:style>
  <w:style w:type="paragraph" w:customStyle="1" w:styleId="12">
    <w:name w:val="Body Text 2_e3f6d5bb-2ab5-4775-8219-163e198f170b"/>
    <w:basedOn w:val="1"/>
    <w:qFormat/>
    <w:uiPriority w:val="0"/>
    <w:pPr>
      <w:snapToGrid w:val="0"/>
      <w:spacing w:line="540" w:lineRule="exact"/>
    </w:pPr>
    <w:rPr>
      <w:color w:val="000000"/>
      <w:szCs w:val="32"/>
    </w:rPr>
  </w:style>
  <w:style w:type="character" w:customStyle="1" w:styleId="13">
    <w:name w:val="日期 Char"/>
    <w:basedOn w:val="11"/>
    <w:link w:val="5"/>
    <w:qFormat/>
    <w:uiPriority w:val="0"/>
    <w:rPr>
      <w:rFonts w:eastAsia="方正仿宋_GBK"/>
      <w:kern w:val="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279</Words>
  <Characters>1593</Characters>
  <Lines>1</Lines>
  <Paragraphs>1</Paragraphs>
  <TotalTime>24</TotalTime>
  <ScaleCrop>false</ScaleCrop>
  <LinksUpToDate>false</LinksUpToDate>
  <CharactersWithSpaces>1869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2023-05-07T17:06:00Z</dcterms:created>
  <dc:creator>：）</dc:creator>
  <cp:lastModifiedBy>南川区林业局值班账号</cp:lastModifiedBy>
  <cp:lastPrinted>2025-05-13T10:33:00Z</cp:lastPrinted>
  <dcterms:modified xsi:type="dcterms:W3CDTF">2026-05-14T09:57:28Z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140E22ECC2D0EFC06093056A3031327F</vt:lpwstr>
  </property>
</Properties>
</file>