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87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eastAsia" w:ascii="方正小标宋_GBK" w:hAnsi="黑体" w:eastAsia="方正小标宋_GBK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 w:cs="宋体"/>
          <w:color w:val="auto"/>
          <w:kern w:val="0"/>
          <w:sz w:val="44"/>
          <w:szCs w:val="44"/>
          <w:lang w:val="en-US" w:eastAsia="zh-CN"/>
        </w:rPr>
        <w:t>关于《重庆市南川区“十五五”美丽南川建设规划》的起草说明</w:t>
      </w:r>
    </w:p>
    <w:p w14:paraId="1B425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eastAsia" w:ascii="方正小标宋_GBK" w:hAnsi="黑体" w:eastAsia="方正小标宋_GBK" w:cs="宋体"/>
          <w:color w:val="auto"/>
          <w:kern w:val="0"/>
          <w:sz w:val="44"/>
          <w:szCs w:val="44"/>
          <w:lang w:val="en-US" w:eastAsia="zh-CN"/>
        </w:rPr>
      </w:pPr>
    </w:p>
    <w:p w14:paraId="27AA8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为深入贯彻党中央、国务院关于美丽中国建设的重大部署，全面落实市委、市政府建设山清水秀美丽之地、打造美丽中国先行区的工作要求，区生态环境局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结合我区实际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牵头组织编制了《重庆市南川区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十五五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美丽南川建设规划》（以下简称《规划》），系统谋划2026—2030年我区生态环境保护、城乡风貌提升、绿色产业发展、人居环境改善及生态治理提质等方面的主要指标、重点任务及</w:t>
      </w:r>
      <w:r>
        <w:rPr>
          <w:rFonts w:hint="eastAsia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四重清单</w:t>
      </w:r>
      <w:r>
        <w:rPr>
          <w:rFonts w:hint="eastAsia" w:cs="Times New Roman"/>
          <w:color w:val="auto"/>
          <w:kern w:val="0"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。《规划》锚定</w:t>
      </w:r>
      <w:r>
        <w:rPr>
          <w:rFonts w:hint="eastAsia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工业强区、旅游大区、农业兴区、生态富区、城市靓区</w:t>
      </w:r>
      <w:r>
        <w:rPr>
          <w:rFonts w:hint="eastAsia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发展定位，立足金佛山世界自然遗产等独特资源禀赋，着力构建具有南川辨识度的全域大美建设体系。现将《规划》起草有关情况说明如下。</w:t>
      </w:r>
    </w:p>
    <w:p w14:paraId="2CE3D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背景和依据</w:t>
      </w:r>
    </w:p>
    <w:p w14:paraId="3DF47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“十五五”时期是美丽南川建设承前启后、提质增效的关键阶段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为深入贯彻习近平生态文明思想，全面落实美丽中国及美丽重庆建设战略部署，高水平推进美丽南川建设，必须坚守生态本底，深化“九治”体系，持续攻坚突破，加快推动经济社会发展全面绿色转型，在长江经济带绿色发展中彰显南川担当、贡献南川智慧。</w:t>
      </w:r>
    </w:p>
    <w:p w14:paraId="31534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本《规划》严格遵循《中华人民共和国生态环境法典》等法律法规，精准对标《美丽中国建设“十五五”规划》等上位规划要求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深入落实《重庆市生态环境局办公室关于开展“十五五”生态环境保护规划编制工作的通知》精神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纵向衔接《重庆市南川区国民经济和社会发展第十五个五年规划纲要》，全面匹配全区“十五五”经济社会发展总体部署，确保规划编制的合法性、合规性和系统性。</w:t>
      </w:r>
    </w:p>
    <w:p w14:paraId="4486A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二、主要内容</w:t>
      </w:r>
    </w:p>
    <w:p w14:paraId="582F37B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  <w:t>《规划》围绕“九治”体系细化六大核心板块统筹推进各项重点任务。一是实施治水、治气、治土、治废、治塑工程，系统开展流域治理、工业废气整治、土壤风险管控、固废与塑料污染治理，持续改善环境质量。二是抓好治山治岸，严守生态管控红线，推进矿山、石漠化修复，保护金佛山珍稀物种，完善生物多样性保护体系。三是统筹治城治乡，城区完善“15分钟高品质生活圈”，治理油烟噪声；乡村升级污水、厕所、垃圾处理，保护传统村落，推动生态文旅融合。四是坚持降碳增绿，发展绿色产业、淘汰落后产能，优化清洁能源与绿色交通，完善碳汇、绿色消费机制。五是筑牢生态安全防线，管控危废、辐射、新污染物风险，强化气象、山林、地质灾害综合防控。六是提升治理现代化水平，压实环保责任，用好生态补偿、绿色金融政策，搭建智慧监测网络，深化跨区域协同治理。</w:t>
      </w:r>
    </w:p>
    <w:p w14:paraId="2B141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三、征求意见情况</w:t>
      </w:r>
    </w:p>
    <w:p w14:paraId="4E69722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val="en-US" w:eastAsia="zh-CN"/>
        </w:rPr>
        <w:t>《规划》编制全程广泛征求区级相关部门及行业专家意见，生态环境保护工作覆盖面广，涉及发展改革、经信、住建、林业、农业农村、城市管理等多个领域，我局切实履行区政府赋予的牵头统筹职责，始终坚持开门编规划，秉持“优质规划凝聚集体智慧”的编制理念，分层分步开展意见征集与规划衔接工作：2026年3月，书面函请区级各相关单位研究并反馈意见建议；5—6月，完成与上位规划的衔接审查；7月，由区生态环境局牵头组织多部门召开专题征求意见座谈会。针对各方反馈的合理化意见建议，均逐条梳理、充分吸纳，融入本规划文本修改完善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32D45"/>
    <w:rsid w:val="054518B8"/>
    <w:rsid w:val="0B232D45"/>
    <w:rsid w:val="22B06CF8"/>
    <w:rsid w:val="245B38D6"/>
    <w:rsid w:val="53A80EDC"/>
    <w:rsid w:val="5948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16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acf6953b-e152-47f4-9b7f-e08bf1bee6a8</errorID>
      <errorWord>《中华人民共和国生态环境法典》</errorWord>
      <group>L1_Political</group>
      <groupName>政治性问题</groupName>
      <ability>L2_Keyword</ability>
      <abilityName>固定表述</abilityName>
      <candidateList>
        <item>《中华人民共和国环境保护法》</item>
      </candidateList>
      <explain>此处内容疑似含有固定表述相关错误，建议核查。</explain>
      <paraID>31534CBF</paraID>
      <start>9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ee001f-1668-462a-bf4c-99116449d0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1311</Words>
  <Characters>1333</Characters>
  <Lines>0</Lines>
  <Paragraphs>0</Paragraphs>
  <TotalTime>3</TotalTime>
  <ScaleCrop>false</ScaleCrop>
  <LinksUpToDate>false</LinksUpToDate>
  <CharactersWithSpaces>1333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2026-07-17T02:03:00Z</dcterms:created>
  <dc:creator>XQ</dc:creator>
  <cp:lastModifiedBy>磊磊高精尖</cp:lastModifiedBy>
  <dcterms:modified xsi:type="dcterms:W3CDTF">2026-07-17T03:40:08Z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C46E0CD911734CC5B1A719DE2597A4DC_11</vt:lpwstr>
  </property>
  <property fmtid="{D5CDD505-2E9C-101B-9397-08002B2CF9AE}" pid="4" name="KSOTemplateDocerSaveRecord">
    <vt:lpwstr>eyJoZGlkIjoiY2Y0ZjEwYTM2NTllMDE2ZjEwMTAxN2JmODU2NDVkNmYiLCJ1c2VySWQiOiIzMTcyNzg5OTUifQ==</vt:lpwstr>
  </property>
</Properties>
</file>