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_GBK" w:cs="Times New Roman"/>
          <w:color w:val="262626" w:themeColor="text1" w:themeTint="D9"/>
          <w:sz w:val="28"/>
          <w:szCs w:val="28"/>
          <w14:textFill>
            <w14:solidFill>
              <w14:schemeClr w14:val="tx1">
                <w14:lumMod w14:val="85000"/>
                <w14:lumOff w14:val="15000"/>
              </w14:schemeClr>
            </w14:solidFill>
          </w14:textFill>
        </w:rPr>
      </w:pPr>
      <w:r>
        <w:rPr>
          <w:rFonts w:hint="eastAsia" w:ascii="Times New Roman" w:hAnsi="Times New Roman" w:eastAsia="方正小标宋_GBK" w:cs="Times New Roman"/>
          <w:color w:val="262626" w:themeColor="text1" w:themeTint="D9"/>
          <w:sz w:val="28"/>
          <w:szCs w:val="28"/>
          <w14:textFill>
            <w14:solidFill>
              <w14:schemeClr w14:val="tx1">
                <w14:lumMod w14:val="85000"/>
                <w14:lumOff w14:val="15000"/>
              </w14:schemeClr>
            </w14:solidFill>
          </w14:textFill>
        </w:rPr>
        <w:t>南川区大有镇大一村建筑石料用灰岩矿</w:t>
      </w:r>
      <w:r>
        <w:rPr>
          <w:rFonts w:ascii="Times New Roman" w:hAnsi="Times New Roman" w:eastAsia="方正小标宋_GBK" w:cs="Times New Roman"/>
          <w:color w:val="262626" w:themeColor="text1" w:themeTint="D9"/>
          <w:sz w:val="28"/>
          <w:szCs w:val="28"/>
          <w14:textFill>
            <w14:solidFill>
              <w14:schemeClr w14:val="tx1">
                <w14:lumMod w14:val="85000"/>
                <w14:lumOff w14:val="15000"/>
              </w14:schemeClr>
            </w14:solidFill>
          </w14:textFill>
        </w:rPr>
        <w:t>采矿权拍卖出让文件</w:t>
      </w:r>
    </w:p>
    <w:p>
      <w:pPr>
        <w:wordWrap w:val="0"/>
        <w:spacing w:line="360" w:lineRule="exact"/>
        <w:jc w:val="right"/>
        <w:rPr>
          <w:rFonts w:ascii="Times New Roman" w:hAnsi="Times New Roman" w:eastAsia="宋体" w:cs="Times New Roman"/>
          <w:b/>
          <w:color w:val="262626" w:themeColor="text1" w:themeTint="D9"/>
          <w:sz w:val="32"/>
          <w:szCs w:val="32"/>
          <w14:textFill>
            <w14:solidFill>
              <w14:schemeClr w14:val="tx1">
                <w14:lumMod w14:val="85000"/>
                <w14:lumOff w14:val="15000"/>
              </w14:schemeClr>
            </w14:solidFill>
          </w14:textFill>
        </w:rPr>
      </w:pPr>
    </w:p>
    <w:p>
      <w:pPr>
        <w:wordWrap w:val="0"/>
        <w:spacing w:line="360" w:lineRule="exact"/>
        <w:jc w:val="right"/>
        <w:rPr>
          <w:rFonts w:ascii="Times New Roman" w:hAnsi="Times New Roman" w:eastAsia="方正仿宋_GBK" w:cs="Times New Roman"/>
          <w:b/>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b/>
          <w:color w:val="262626" w:themeColor="text1" w:themeTint="D9"/>
          <w:szCs w:val="21"/>
          <w14:textFill>
            <w14:solidFill>
              <w14:schemeClr w14:val="tx1">
                <w14:lumMod w14:val="85000"/>
                <w14:lumOff w14:val="15000"/>
              </w14:schemeClr>
            </w14:solidFill>
          </w14:textFill>
        </w:rPr>
        <w:t>公告序号：NCGC202502</w:t>
      </w:r>
    </w:p>
    <w:p>
      <w:pPr>
        <w:spacing w:line="360" w:lineRule="exact"/>
        <w:ind w:firstLine="428" w:firstLineChars="204"/>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p>
    <w:p>
      <w:pPr>
        <w:spacing w:line="360" w:lineRule="exact"/>
        <w:ind w:firstLine="428" w:firstLineChars="204"/>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为合理开发利用矿产资源，维护矿产资源的国家所有权，建立规范、开放、竞争、有序的矿业权市场，根据《矿业权出让交易规则》（自然资规〔2023〕1号）有关规定，</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重庆市</w:t>
      </w:r>
      <w:r>
        <w:rPr>
          <w:rFonts w:hint="eastAsia" w:ascii="Times New Roman" w:hAnsi="Times New Roman" w:eastAsia="方正仿宋_GBK" w:cs="Times New Roman"/>
          <w:color w:val="262626" w:themeColor="text1" w:themeTint="D9"/>
          <w:sz w:val="22"/>
          <w:u w:val="none"/>
          <w:lang w:eastAsia="zh-CN"/>
          <w14:textFill>
            <w14:solidFill>
              <w14:schemeClr w14:val="tx1">
                <w14:lumMod w14:val="85000"/>
                <w14:lumOff w14:val="15000"/>
              </w14:schemeClr>
            </w14:solidFill>
          </w14:textFill>
        </w:rPr>
        <w:t>南川区</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规划和自然资源局决定公开拍卖出让以下采矿权，并委托重庆市公共资源交易中心负责公开出让交易环节的组织实施，本次公开出让的采矿权采用网上交易方式。</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一、出让采矿权基本情况</w:t>
      </w:r>
    </w:p>
    <w:p>
      <w:pPr>
        <w:spacing w:line="360" w:lineRule="exact"/>
        <w:ind w:firstLine="420" w:firstLineChars="200"/>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（一）公告时间：</w:t>
      </w:r>
      <w:r>
        <w:rPr>
          <w:rFonts w:hint="eastAsia" w:ascii="Times New Roman" w:hAnsi="Times New Roman" w:eastAsia="方正仿宋_GBK" w:cs="Times New Roman"/>
          <w:color w:val="262626" w:themeColor="text1" w:themeTint="D9"/>
          <w:szCs w:val="21"/>
          <w:u w:val="none"/>
          <w:lang w:eastAsia="zh-CN"/>
          <w14:textFill>
            <w14:solidFill>
              <w14:schemeClr w14:val="tx1">
                <w14:lumMod w14:val="85000"/>
                <w14:lumOff w14:val="15000"/>
              </w14:schemeClr>
            </w14:solidFill>
          </w14:textFill>
        </w:rPr>
        <w:t>2025年</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月</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2</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日-</w:t>
      </w:r>
      <w:r>
        <w:rPr>
          <w:rFonts w:hint="eastAsia" w:ascii="Times New Roman" w:hAnsi="Times New Roman" w:eastAsia="方正仿宋_GBK" w:cs="Times New Roman"/>
          <w:color w:val="262626" w:themeColor="text1" w:themeTint="D9"/>
          <w:szCs w:val="21"/>
          <w:u w:val="none"/>
          <w:lang w:eastAsia="zh-CN"/>
          <w14:textFill>
            <w14:solidFill>
              <w14:schemeClr w14:val="tx1">
                <w14:lumMod w14:val="85000"/>
                <w14:lumOff w14:val="15000"/>
              </w14:schemeClr>
            </w14:solidFill>
          </w14:textFill>
        </w:rPr>
        <w:t>2025年</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月</w:t>
      </w:r>
      <w:r>
        <w:rPr>
          <w:rFonts w:hint="eastAsia" w:ascii="Times New Roman" w:hAnsi="Times New Roman" w:eastAsia="方正仿宋_GBK" w:cs="Times New Roman"/>
          <w:color w:val="262626" w:themeColor="text1" w:themeTint="D9"/>
          <w:szCs w:val="21"/>
          <w:u w:val="none"/>
          <w:lang w:val="en-US" w:eastAsia="zh-CN"/>
          <w14:textFill>
            <w14:solidFill>
              <w14:schemeClr w14:val="tx1">
                <w14:lumMod w14:val="85000"/>
                <w14:lumOff w14:val="15000"/>
              </w14:schemeClr>
            </w14:solidFill>
          </w14:textFill>
        </w:rPr>
        <w:t>28</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日；</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（二）采矿权名称（暂定名）：</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南川区大有镇大一村建筑石料用灰岩矿</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（三）矿山地址：</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重庆市南川区大有镇大一社区居民委员会第四居民小组</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（四）矿区面积：0.0764</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平方公里</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（五）开采标高：+936</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米至</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+860</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米</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（六）开采矿种：</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建筑石料用灰岩</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（七）资源储量：771.3</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万吨</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（八）拟</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建设</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生产规模：100</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万吨</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年</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（九）出让年限：6.6</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年</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（十）出让收益起始价：2792.11</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万元</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（十一）矿区范围坐标（2000坐标系）：</w:t>
      </w:r>
    </w:p>
    <w:tbl>
      <w:tblPr>
        <w:tblStyle w:val="7"/>
        <w:tblpPr w:leftFromText="180" w:rightFromText="180" w:vertAnchor="text" w:horzAnchor="page" w:tblpX="2083" w:tblpY="140"/>
        <w:tblOverlap w:val="never"/>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90"/>
        <w:gridCol w:w="1701"/>
        <w:gridCol w:w="949"/>
        <w:gridCol w:w="15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拐点</w:t>
            </w:r>
          </w:p>
        </w:tc>
        <w:tc>
          <w:tcPr>
            <w:tcW w:w="1590" w:type="dxa"/>
            <w:vAlign w:val="center"/>
          </w:tcPr>
          <w:p>
            <w:pPr>
              <w:snapToGrid w:val="0"/>
              <w:spacing w:line="360" w:lineRule="exact"/>
              <w:jc w:val="cente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t>X</w:t>
            </w:r>
          </w:p>
        </w:tc>
        <w:tc>
          <w:tcPr>
            <w:tcW w:w="1701" w:type="dxa"/>
            <w:vAlign w:val="center"/>
          </w:tcPr>
          <w:p>
            <w:pPr>
              <w:snapToGrid w:val="0"/>
              <w:spacing w:line="360" w:lineRule="exact"/>
              <w:jc w:val="cente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t>Y</w:t>
            </w:r>
          </w:p>
        </w:tc>
        <w:tc>
          <w:tcPr>
            <w:tcW w:w="949"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拐点</w:t>
            </w:r>
          </w:p>
        </w:tc>
        <w:tc>
          <w:tcPr>
            <w:tcW w:w="1547" w:type="dxa"/>
            <w:vAlign w:val="center"/>
          </w:tcPr>
          <w:p>
            <w:pPr>
              <w:snapToGrid w:val="0"/>
              <w:spacing w:line="360" w:lineRule="exact"/>
              <w:jc w:val="cente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t>X</w:t>
            </w:r>
          </w:p>
        </w:tc>
        <w:tc>
          <w:tcPr>
            <w:tcW w:w="1701" w:type="dxa"/>
            <w:vAlign w:val="center"/>
          </w:tcPr>
          <w:p>
            <w:pPr>
              <w:snapToGrid w:val="0"/>
              <w:spacing w:line="360" w:lineRule="exact"/>
              <w:jc w:val="cente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bCs/>
                <w:color w:val="262626" w:themeColor="text1" w:themeTint="D9"/>
                <w:szCs w:val="21"/>
                <w14:textFill>
                  <w14:solidFill>
                    <w14:schemeClr w14:val="tx1">
                      <w14:lumMod w14:val="85000"/>
                      <w14:lumOff w14:val="15000"/>
                    </w14:schemeClr>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3205847.973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36435498.560 </w:t>
            </w:r>
          </w:p>
        </w:tc>
        <w:tc>
          <w:tcPr>
            <w:tcW w:w="949"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8</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3205519.934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36435530.737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3205848.989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36435520.965 </w:t>
            </w:r>
          </w:p>
        </w:tc>
        <w:tc>
          <w:tcPr>
            <w:tcW w:w="949"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9</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3205504.003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36435461.626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3205814.876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36435651.497 </w:t>
            </w:r>
          </w:p>
        </w:tc>
        <w:tc>
          <w:tcPr>
            <w:tcW w:w="949" w:type="dxa"/>
            <w:vAlign w:val="center"/>
          </w:tcPr>
          <w:p>
            <w:pPr>
              <w:widowControl/>
              <w:spacing w:line="360" w:lineRule="exact"/>
              <w:jc w:val="center"/>
              <w:textAlignment w:val="center"/>
              <w:rPr>
                <w:rFonts w:hint="default" w:ascii="Times New Roman" w:hAnsi="Times New Roman" w:eastAsia="方正仿宋_GBK" w:cs="Times New Roman"/>
                <w:color w:val="262626" w:themeColor="text1" w:themeTint="D9"/>
                <w:kern w:val="0"/>
                <w:szCs w:val="21"/>
                <w:lang w:val="en-US"/>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10</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3205456.000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36435355.502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3205770.096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36435664.383 </w:t>
            </w:r>
          </w:p>
        </w:tc>
        <w:tc>
          <w:tcPr>
            <w:tcW w:w="949" w:type="dxa"/>
            <w:vAlign w:val="center"/>
          </w:tcPr>
          <w:p>
            <w:pPr>
              <w:widowControl/>
              <w:spacing w:line="360" w:lineRule="exact"/>
              <w:jc w:val="center"/>
              <w:textAlignment w:val="center"/>
              <w:rPr>
                <w:rFonts w:hint="default" w:ascii="Times New Roman" w:hAnsi="Times New Roman" w:eastAsia="方正仿宋_GBK" w:cs="Times New Roman"/>
                <w:color w:val="262626" w:themeColor="text1" w:themeTint="D9"/>
                <w:kern w:val="0"/>
                <w:szCs w:val="21"/>
                <w:lang w:val="en-US"/>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11</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3205525.549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36435319.541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5</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3205706.513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36435562.285 </w:t>
            </w:r>
          </w:p>
        </w:tc>
        <w:tc>
          <w:tcPr>
            <w:tcW w:w="949" w:type="dxa"/>
            <w:vAlign w:val="center"/>
          </w:tcPr>
          <w:p>
            <w:pPr>
              <w:widowControl/>
              <w:spacing w:line="360" w:lineRule="exact"/>
              <w:jc w:val="center"/>
              <w:textAlignment w:val="cente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12</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3205557.353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36435262.528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6</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3205626.213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36435562.467 </w:t>
            </w:r>
          </w:p>
        </w:tc>
        <w:tc>
          <w:tcPr>
            <w:tcW w:w="949" w:type="dxa"/>
            <w:vAlign w:val="center"/>
          </w:tcPr>
          <w:p>
            <w:pPr>
              <w:widowControl/>
              <w:spacing w:line="360" w:lineRule="exact"/>
              <w:jc w:val="center"/>
              <w:textAlignment w:val="cente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13</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3205658.885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36435332.442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 w:type="dxa"/>
            <w:vAlign w:val="center"/>
          </w:tcPr>
          <w:p>
            <w:pPr>
              <w:widowControl/>
              <w:spacing w:line="360" w:lineRule="exact"/>
              <w:jc w:val="center"/>
              <w:textAlignment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7</w:t>
            </w:r>
          </w:p>
        </w:tc>
        <w:tc>
          <w:tcPr>
            <w:tcW w:w="1590"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3205557.631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36435509.364 </w:t>
            </w:r>
          </w:p>
        </w:tc>
        <w:tc>
          <w:tcPr>
            <w:tcW w:w="949" w:type="dxa"/>
            <w:vAlign w:val="center"/>
          </w:tcPr>
          <w:p>
            <w:pPr>
              <w:widowControl/>
              <w:spacing w:line="360" w:lineRule="exact"/>
              <w:jc w:val="center"/>
              <w:textAlignment w:val="cente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14</w:t>
            </w:r>
          </w:p>
        </w:tc>
        <w:tc>
          <w:tcPr>
            <w:tcW w:w="1547"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3205741.858 </w:t>
            </w:r>
          </w:p>
        </w:tc>
        <w:tc>
          <w:tcPr>
            <w:tcW w:w="1701" w:type="dxa"/>
            <w:vAlign w:val="top"/>
          </w:tcPr>
          <w:p>
            <w:pPr>
              <w:widowControl/>
              <w:spacing w:line="360" w:lineRule="exact"/>
              <w:jc w:val="center"/>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仿宋_GBK" w:cs="Times New Roman"/>
                <w:sz w:val="21"/>
                <w:szCs w:val="21"/>
              </w:rPr>
              <w:t xml:space="preserve">36435394.858 </w:t>
            </w:r>
          </w:p>
        </w:tc>
      </w:tr>
    </w:tbl>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二、出让人、交易平台联系方式</w:t>
      </w:r>
    </w:p>
    <w:p>
      <w:pPr>
        <w:spacing w:line="360" w:lineRule="exact"/>
        <w:ind w:firstLine="420" w:firstLineChars="200"/>
        <w:rPr>
          <w:rFonts w:ascii="Times New Roman" w:hAnsi="Times New Roman" w:eastAsia="方正楷体_GBK" w:cs="Times New Roman"/>
          <w:b/>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t>（一）出让人</w:t>
      </w:r>
    </w:p>
    <w:p>
      <w:pPr>
        <w:spacing w:line="360" w:lineRule="exact"/>
        <w:ind w:firstLine="420" w:firstLineChars="200"/>
        <w:rPr>
          <w:rFonts w:ascii="Times New Roman" w:hAnsi="Times New Roman" w:eastAsia="方正仿宋_GBK" w:cs="Times New Roman"/>
          <w:b/>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本宗采矿权出让人为</w:t>
      </w:r>
      <w:r>
        <w:rPr>
          <w:rFonts w:hint="eastAsia" w:ascii="Times New Roman" w:hAnsi="Times New Roman" w:eastAsia="方正仿宋_GBK" w:cs="Times New Roman"/>
          <w:color w:val="262626" w:themeColor="text1" w:themeTint="D9"/>
          <w:kern w:val="0"/>
          <w:szCs w:val="21"/>
          <w:lang w:val="en-US" w:eastAsia="zh-CN"/>
          <w14:textFill>
            <w14:solidFill>
              <w14:schemeClr w14:val="tx1">
                <w14:lumMod w14:val="85000"/>
                <w14:lumOff w14:val="15000"/>
              </w14:schemeClr>
            </w14:solidFill>
          </w14:textFill>
        </w:rPr>
        <w:t>重庆市</w:t>
      </w:r>
      <w:r>
        <w:rPr>
          <w:rFonts w:hint="eastAsia" w:ascii="Times New Roman" w:hAnsi="Times New Roman" w:eastAsia="方正仿宋_GBK" w:cs="Times New Roman"/>
          <w:color w:val="262626" w:themeColor="text1" w:themeTint="D9"/>
          <w:kern w:val="0"/>
          <w:szCs w:val="21"/>
          <w:u w:val="none"/>
          <w:lang w:val="en-US" w:eastAsia="zh-CN"/>
          <w14:textFill>
            <w14:solidFill>
              <w14:schemeClr w14:val="tx1">
                <w14:lumMod w14:val="85000"/>
                <w14:lumOff w14:val="15000"/>
              </w14:schemeClr>
            </w14:solidFill>
          </w14:textFill>
        </w:rPr>
        <w:t>南川区</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规划和自然资源局。</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地址：</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重庆市南川区南大街</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89</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号</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联系人：</w:t>
      </w:r>
      <w:r>
        <w:rPr>
          <w:rFonts w:hint="eastAsia" w:ascii="Times New Roman" w:hAnsi="Times New Roman" w:eastAsia="方正仿宋_GBK" w:cs="Times New Roman"/>
          <w:color w:val="262626" w:themeColor="text1" w:themeTint="D9"/>
          <w:sz w:val="22"/>
          <w:u w:val="none"/>
          <w:lang w:eastAsia="zh-CN"/>
          <w14:textFill>
            <w14:solidFill>
              <w14:schemeClr w14:val="tx1">
                <w14:lumMod w14:val="85000"/>
                <w14:lumOff w14:val="15000"/>
              </w14:schemeClr>
            </w14:solidFill>
          </w14:textFill>
        </w:rPr>
        <w:t>杨老师</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，联系电话</w:t>
      </w:r>
      <w:r>
        <w:rPr>
          <w:rFonts w:hint="eastAsia"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023-71420530</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t>（二）交易平台</w:t>
      </w:r>
    </w:p>
    <w:p>
      <w:pPr>
        <w:spacing w:line="360" w:lineRule="exact"/>
        <w:ind w:firstLine="420" w:firstLineChars="200"/>
        <w:rPr>
          <w:rFonts w:ascii="Times New Roman" w:hAnsi="Times New Roman" w:eastAsia="方正仿宋_GBK" w:cs="Times New Roman"/>
          <w:b/>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本宗采矿权交易平台为重庆市公共资源交易中心。</w:t>
      </w:r>
    </w:p>
    <w:p>
      <w:pPr>
        <w:spacing w:line="360" w:lineRule="exact"/>
        <w:ind w:firstLine="420" w:firstLineChars="200"/>
        <w:rPr>
          <w:rFonts w:hint="eastAsia" w:ascii="Times New Roman" w:hAnsi="Times New Roman" w:eastAsia="方正仿宋_GBK" w:cs="Times New Roman"/>
          <w:color w:val="262626" w:themeColor="text1" w:themeTint="D9"/>
          <w:kern w:val="0"/>
          <w:szCs w:val="21"/>
          <w:lang w:eastAsia="zh-CN"/>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地址：</w:t>
      </w:r>
      <w:r>
        <w:rPr>
          <w:rFonts w:hint="eastAsia" w:ascii="Times New Roman" w:hAnsi="Times New Roman" w:eastAsia="方正仿宋_GBK" w:cs="Times New Roman"/>
          <w:color w:val="262626" w:themeColor="text1" w:themeTint="D9"/>
          <w:kern w:val="0"/>
          <w:szCs w:val="21"/>
          <w:lang w:eastAsia="zh-CN"/>
          <w14:textFill>
            <w14:solidFill>
              <w14:schemeClr w14:val="tx1">
                <w14:lumMod w14:val="85000"/>
                <w14:lumOff w14:val="15000"/>
              </w14:schemeClr>
            </w14:solidFill>
          </w14:textFill>
        </w:rPr>
        <w:t>重庆市江北区永平门街14号8-1</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联系人：王老师，联系电话</w:t>
      </w:r>
      <w:r>
        <w:rPr>
          <w:rFonts w:hint="eastAsia" w:ascii="Times New Roman" w:hAnsi="Times New Roman" w:eastAsia="方正仿宋_GBK" w:cs="Times New Roman"/>
          <w:color w:val="262626" w:themeColor="text1" w:themeTint="D9"/>
          <w:kern w:val="0"/>
          <w:szCs w:val="21"/>
          <w:lang w:eastAsia="zh-CN"/>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023-63628117。</w:t>
      </w:r>
    </w:p>
    <w:p>
      <w:pPr>
        <w:spacing w:line="360" w:lineRule="exact"/>
        <w:ind w:firstLine="420" w:firstLineChars="200"/>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t>（三）</w:t>
      </w:r>
      <w:r>
        <w:rPr>
          <w:rFonts w:hint="eastAsia"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t>实体</w:t>
      </w:r>
      <w:r>
        <w:rPr>
          <w:rFonts w:ascii="Times New Roman" w:hAnsi="Times New Roman" w:eastAsia="方正楷体_GBK" w:cs="Times New Roman"/>
          <w:color w:val="262626" w:themeColor="text1" w:themeTint="D9"/>
          <w:kern w:val="0"/>
          <w:szCs w:val="21"/>
          <w14:textFill>
            <w14:solidFill>
              <w14:schemeClr w14:val="tx1">
                <w14:lumMod w14:val="85000"/>
                <w14:lumOff w14:val="15000"/>
              </w14:schemeClr>
            </w14:solidFill>
          </w14:textFill>
        </w:rPr>
        <w:t>CA 证书办理</w:t>
      </w:r>
    </w:p>
    <w:p>
      <w:pPr>
        <w:pStyle w:val="6"/>
        <w:wordWrap w:val="0"/>
        <w:spacing w:beforeAutospacing="0" w:afterAutospacing="0" w:line="360" w:lineRule="exact"/>
        <w:ind w:firstLine="420" w:firstLineChars="200"/>
        <w:rPr>
          <w:rFonts w:ascii="Times New Roman" w:hAnsi="Times New Roman" w:eastAsia="方正仿宋_GBK" w:cs="Times New Roman"/>
          <w:color w:val="000000" w:themeColor="text1"/>
          <w:sz w:val="21"/>
          <w:szCs w:val="21"/>
          <w14:textFill>
            <w14:solidFill>
              <w14:schemeClr w14:val="tx1"/>
            </w14:solidFill>
          </w14:textFill>
        </w:rPr>
      </w:pPr>
      <w:r>
        <w:rPr>
          <w:rFonts w:hint="eastAsia" w:ascii="Times New Roman" w:hAnsi="Times New Roman" w:eastAsia="方正仿宋_GBK" w:cs="Times New Roman"/>
          <w:color w:val="000000" w:themeColor="text1"/>
          <w:sz w:val="21"/>
          <w:szCs w:val="21"/>
          <w14:textFill>
            <w14:solidFill>
              <w14:schemeClr w14:val="tx1"/>
            </w14:solidFill>
          </w14:textFill>
        </w:rPr>
        <w:t>申请人可在重庆市公共资源交易网CA互认与办理专栏（网址：https://www.cqggzy.com/035/CAenter.html）按照办理须知办理实体CA证书。</w:t>
      </w:r>
    </w:p>
    <w:p>
      <w:pPr>
        <w:pStyle w:val="3"/>
        <w:spacing w:line="360" w:lineRule="exact"/>
        <w:ind w:left="0" w:firstLine="420" w:firstLineChars="200"/>
        <w:rPr>
          <w:rFonts w:ascii="Times New Roman" w:hAnsi="Times New Roman" w:eastAsia="方正仿宋_GBK" w:cs="Times New Roman"/>
          <w:color w:val="262626" w:themeColor="text1" w:themeTint="D9"/>
          <w:sz w:val="21"/>
          <w:szCs w:val="21"/>
          <w:lang w:eastAsia="zh-CN"/>
          <w14:textFill>
            <w14:solidFill>
              <w14:schemeClr w14:val="tx1">
                <w14:lumMod w14:val="85000"/>
                <w14:lumOff w14:val="15000"/>
              </w14:schemeClr>
            </w14:solidFill>
          </w14:textFill>
        </w:rPr>
      </w:pPr>
      <w:r>
        <w:rPr>
          <w:rFonts w:ascii="Times New Roman" w:hAnsi="Times New Roman" w:eastAsia="方正仿宋_GBK" w:cs="Times New Roman"/>
          <w:color w:val="000000" w:themeColor="text1"/>
          <w:sz w:val="21"/>
          <w:szCs w:val="21"/>
          <w:lang w:eastAsia="zh-CN"/>
          <w14:textFill>
            <w14:solidFill>
              <w14:schemeClr w14:val="tx1"/>
            </w14:solidFill>
          </w14:textFill>
        </w:rPr>
        <w:t>申请人应妥善保管CA数字证书及其密码，如CA数字证书遗失或者损毁、遗忘或者泄露密码，应及时办理挂失，并重新申领。申请人登记信息有变化的，应及时进行信息变更。</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三、竞买申请人准入条件</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（一）竞买申请人须为营利法人；</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（二）竞买申请人属于以下情形之一的不得参与竞买：</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在全国矿业权人勘查开采信息管理系统的“</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矿业权人异常名录</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矿业权严重失信主体</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内的；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2.通过</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信用中国</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查询，在自然资源部联合惩戒备忘录或重庆市信用惩戒严重失信主体</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黑名单</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内限制禁止参与矿业权出让的；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3.被吊销采矿许可证且自吊销之日起未满2年的。</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四、网上报名申请</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本次公开出让的采矿权采取</w:t>
      </w:r>
      <w:r>
        <w:rPr>
          <w:rFonts w:ascii="Times New Roman" w:hAnsi="Times New Roman" w:eastAsia="方正仿宋_GBK" w:cs="Times New Roman"/>
          <w:color w:val="262626" w:themeColor="text1" w:themeTint="D9"/>
          <w:szCs w:val="21"/>
          <w:u w:val="single"/>
          <w14:textFill>
            <w14:solidFill>
              <w14:schemeClr w14:val="tx1">
                <w14:lumMod w14:val="85000"/>
                <w14:lumOff w14:val="15000"/>
              </w14:schemeClr>
            </w14:solidFill>
          </w14:textFill>
        </w:rPr>
        <w:t>网上报名</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方式：</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（一）报名时限：</w:t>
      </w:r>
      <w:r>
        <w:rPr>
          <w:rFonts w:hint="eastAsia" w:ascii="Times New Roman" w:hAnsi="Times New Roman" w:eastAsia="方正仿宋_GBK" w:cs="Times New Roman"/>
          <w:color w:val="262626" w:themeColor="text1" w:themeTint="D9"/>
          <w:szCs w:val="21"/>
          <w:u w:val="none"/>
          <w:lang w:eastAsia="zh-CN"/>
          <w14:textFill>
            <w14:solidFill>
              <w14:schemeClr w14:val="tx1">
                <w14:lumMod w14:val="85000"/>
                <w14:lumOff w14:val="15000"/>
              </w14:schemeClr>
            </w14:solidFill>
          </w14:textFill>
        </w:rPr>
        <w:t>2025年</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月</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2</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日</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时-</w:t>
      </w:r>
      <w:r>
        <w:rPr>
          <w:rFonts w:hint="eastAsia" w:ascii="Times New Roman" w:hAnsi="Times New Roman" w:eastAsia="方正仿宋_GBK" w:cs="Times New Roman"/>
          <w:color w:val="262626" w:themeColor="text1" w:themeTint="D9"/>
          <w:szCs w:val="21"/>
          <w:u w:val="none"/>
          <w:lang w:eastAsia="zh-CN"/>
          <w14:textFill>
            <w14:solidFill>
              <w14:schemeClr w14:val="tx1">
                <w14:lumMod w14:val="85000"/>
                <w14:lumOff w14:val="15000"/>
              </w14:schemeClr>
            </w14:solidFill>
          </w14:textFill>
        </w:rPr>
        <w:t>2025年</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月</w:t>
      </w:r>
      <w:r>
        <w:rPr>
          <w:rFonts w:hint="eastAsia" w:ascii="Times New Roman" w:hAnsi="Times New Roman" w:cs="Times New Roman"/>
          <w:color w:val="262626" w:themeColor="text1" w:themeTint="D9"/>
          <w:sz w:val="22"/>
          <w:u w:val="none"/>
          <w:lang w:val="en-US" w:eastAsia="zh-CN"/>
          <w14:textFill>
            <w14:solidFill>
              <w14:schemeClr w14:val="tx1">
                <w14:lumMod w14:val="85000"/>
                <w14:lumOff w14:val="15000"/>
              </w14:schemeClr>
            </w14:solidFill>
          </w14:textFill>
        </w:rPr>
        <w:t>28</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日</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17</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时</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wordWrap w:val="0"/>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（二）资料获取：</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申请人应在报名期限内登录</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重庆市公共资源交易中心</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（网址：https://www.cqggzy.com），进入重庆市国有建设用地使用权和矿业权网上交易系统（网址：</w:t>
      </w:r>
      <w:r>
        <w:fldChar w:fldCharType="begin"/>
      </w:r>
      <w:r>
        <w:instrText xml:space="preserve"> HYPERLINK "https://td.cqggzy.com/），查阅、下载出让资料。" </w:instrText>
      </w:r>
      <w:r>
        <w:fldChar w:fldCharType="separate"/>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https://td.cqggzy.com/），查阅、下载出让资料。</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fldChar w:fldCharType="end"/>
      </w:r>
    </w:p>
    <w:p>
      <w:pPr>
        <w:spacing w:line="360" w:lineRule="exact"/>
        <w:ind w:firstLine="420" w:firstLineChars="200"/>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pPr>
      <w:r>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（三）申请资料</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1.《竞买申请书》（原件1份）（附件</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1</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2.工商营业执照副本（复印件1份）；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3.法人身份证明（复印件1份）；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4.法人不能亲自参加的应提供《授权委托书》（原件1份）（附件</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2</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5.受托人身份证明（复印件1份）；</w:t>
      </w:r>
    </w:p>
    <w:p>
      <w:pPr>
        <w:spacing w:line="360" w:lineRule="exact"/>
        <w:ind w:firstLine="420" w:firstLineChars="200"/>
        <w:rPr>
          <w:rFonts w:ascii="Times New Roman" w:hAnsi="Times New Roman" w:eastAsia="方正仿宋_GBK" w:cs="Times New Roman"/>
          <w:i/>
          <w:color w:val="262626" w:themeColor="text1" w:themeTint="D9"/>
          <w:szCs w:val="21"/>
          <w:u w:val="single"/>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6.竞买申请人签署意见的《出让文件》（原件1份）。</w:t>
      </w:r>
    </w:p>
    <w:p>
      <w:pPr>
        <w:spacing w:line="360" w:lineRule="exact"/>
        <w:ind w:firstLine="420" w:firstLineChars="200"/>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pPr>
      <w:r>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（四）网上报名</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在提交采矿权竞买申请之前，竞买申请人应当仔细阅读《重庆市矿业权网上出让交易规程》、《重庆市国有建设用地使用权和矿业权网上交易应急处置暂行规定》、网上交易公告、出让文件和其他相关文件。如对网上交易相关文件及采矿权信息有疑问的，可以向重庆市公共资源交易中心咨询。此次交易不组织对网上出让采矿权的现场踏勘，竞买申请人可自行前往现场踏勘。</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2.竞买申请人应当取得有效数字证书，方能参与网上交易竞买活动。详情请登录网上交易系统网站查看数字证书办理指南或咨询</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CA证书办理机构</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申请人可于报名期限内登录重庆市国有建设用地使用权和矿业权网上交易系统，按规定提交竞买申请，在报名期限内足额交纳竞买保证金，并提交报名资料电子档。竞买申请一经提交，即视为对交易规程、应急处置办法、出让公告、出让文件、其他相关文件、采矿权现状等无异议，并对可能存在的风险完全接受。</w:t>
      </w:r>
    </w:p>
    <w:p>
      <w:pPr>
        <w:spacing w:line="360" w:lineRule="exact"/>
        <w:ind w:firstLine="420" w:firstLineChars="200"/>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pPr>
      <w:r>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（五）保证金的交纳及相关规定</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1.竞买保证金由申请人自行支付，不得代交。</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申请人在重庆市国有建设用地使用权和矿业权网上交易系统提交竞买申请后，系统自动随机生成唯一的保证金账号。申请人应在报名期限内，将竞买保证金交入随机生成的保证金账号。联合竞买的应在交纳保证金前约定由一家单位或各自按比例向保证金账号支付，确保足额交纳保证金。</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申请人每次提交竞买申请及交纳竞买保证金只对应一宗采矿权，如申请人同时竞买多宗采矿权的，应分别提交申请并按时足额交纳竞买保证金。</w:t>
      </w:r>
    </w:p>
    <w:p>
      <w:pPr>
        <w:spacing w:line="360" w:lineRule="exact"/>
        <w:ind w:firstLine="420" w:firstLineChars="200"/>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3.申请人应于报名期限内交纳竞买保证金人民币279.211</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万元</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（大写</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贰佰柒拾玖万贰仟壹佰壹拾元整</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），竞买保证金交纳时间以银行确认的到账时间为准。竞买保证金到账截止时间为：</w:t>
      </w:r>
      <w:r>
        <w:rPr>
          <w:rFonts w:hint="eastAsia" w:ascii="Times New Roman" w:hAnsi="Times New Roman" w:eastAsia="方正仿宋_GBK" w:cs="Times New Roman"/>
          <w:iCs/>
          <w:color w:val="262626" w:themeColor="text1" w:themeTint="D9"/>
          <w:szCs w:val="21"/>
          <w:u w:val="none"/>
          <w:lang w:eastAsia="zh-CN"/>
          <w14:textFill>
            <w14:solidFill>
              <w14:schemeClr w14:val="tx1">
                <w14:lumMod w14:val="85000"/>
                <w14:lumOff w14:val="15000"/>
              </w14:schemeClr>
            </w14:solidFill>
          </w14:textFill>
        </w:rPr>
        <w:t>2025年</w:t>
      </w:r>
      <w:r>
        <w:rPr>
          <w:rFonts w:hint="default" w:ascii="Times New Roman" w:hAnsi="Times New Roman" w:eastAsia="方正仿宋_GBK" w:cs="Times New Roman"/>
          <w:iCs/>
          <w:color w:val="262626" w:themeColor="text1" w:themeTint="D9"/>
          <w:szCs w:val="21"/>
          <w:u w:val="none"/>
          <w:lang w:val="en-US"/>
          <w14:textFill>
            <w14:solidFill>
              <w14:schemeClr w14:val="tx1">
                <w14:lumMod w14:val="85000"/>
                <w14:lumOff w14:val="15000"/>
              </w14:schemeClr>
            </w14:solidFill>
          </w14:textFill>
        </w:rPr>
        <w:t>9</w:t>
      </w:r>
      <w:r>
        <w:rPr>
          <w:rFonts w:ascii="Times New Roman" w:hAnsi="Times New Roman" w:eastAsia="方正仿宋_GBK" w:cs="Times New Roman"/>
          <w:iCs/>
          <w:color w:val="262626" w:themeColor="text1" w:themeTint="D9"/>
          <w:szCs w:val="21"/>
          <w:u w:val="none"/>
          <w14:textFill>
            <w14:solidFill>
              <w14:schemeClr w14:val="tx1">
                <w14:lumMod w14:val="85000"/>
                <w14:lumOff w14:val="15000"/>
              </w14:schemeClr>
            </w14:solidFill>
          </w14:textFill>
        </w:rPr>
        <w:t>月</w:t>
      </w:r>
      <w:r>
        <w:rPr>
          <w:rFonts w:hint="eastAsia" w:ascii="Times New Roman" w:hAnsi="Times New Roman" w:eastAsia="方正仿宋_GBK" w:cs="Times New Roman"/>
          <w:iCs/>
          <w:color w:val="262626" w:themeColor="text1" w:themeTint="D9"/>
          <w:szCs w:val="21"/>
          <w:u w:val="none"/>
          <w:lang w:val="en-US" w:eastAsia="zh-CN"/>
          <w14:textFill>
            <w14:solidFill>
              <w14:schemeClr w14:val="tx1">
                <w14:lumMod w14:val="85000"/>
                <w14:lumOff w14:val="15000"/>
              </w14:schemeClr>
            </w14:solidFill>
          </w14:textFill>
        </w:rPr>
        <w:t>28</w:t>
      </w:r>
      <w:r>
        <w:rPr>
          <w:rFonts w:ascii="Times New Roman" w:hAnsi="Times New Roman" w:eastAsia="方正仿宋_GBK" w:cs="Times New Roman"/>
          <w:iCs/>
          <w:color w:val="262626" w:themeColor="text1" w:themeTint="D9"/>
          <w:szCs w:val="21"/>
          <w:u w:val="none"/>
          <w14:textFill>
            <w14:solidFill>
              <w14:schemeClr w14:val="tx1">
                <w14:lumMod w14:val="85000"/>
                <w14:lumOff w14:val="15000"/>
              </w14:schemeClr>
            </w14:solidFill>
          </w14:textFill>
        </w:rPr>
        <w:t>日</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17:00。</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为避免因竞买保证金到账时间延误，影响申请人顺利获取交易竞买资格，建议申请人在报名期限截止时间的1日前交纳竞买保证金。</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4.保证金账户只接受银行转账或电汇方式，不接受现金或现金汇款。</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5.申请人在规定时间内足额交纳了竞买保证金至指定账户的（以保证金到达指定账户时间为准），重庆市国有建设用地使用权和矿业权网上交易系统将自动颁发《保证金到账确认书》。</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如成功竞得，已缴纳的保证金可抵作矿业权出让收益，在出让合同签订后由竞得人向矿产资源所在地的税务部门申报，竞买保证金账户管理单位在规定期限内代竞得人向税务部门缴款；</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如未竞得，在成交日之后1个工作日内退还保证金及银行同期活期存款利息。</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（六）网上报名资格审核相关程序：</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申请人在重庆市国有建设用地使用权和矿业权网上交易系统按规定递交竞买申请，并按时足额交纳竞买保证金后，申请人在重庆市国有建设用地使用权和矿业权网上交易系统提交报名资料电子档。报名资料审查通过的，获得竞买资格，可参与竞价；报名资料审查未通过的，申请人可在报名期限内补充报名资料或消除违约行为，重新提交申请。如最终仍不能获得竞买资格，则不能参与竞价，可办理保证金退还手续。</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五、确定竞得人的标准和方法</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（一）网上</w:t>
      </w:r>
      <w:r>
        <w:rPr>
          <w:rFonts w:hint="eastAsia" w:ascii="Times New Roman" w:hAnsi="Times New Roman" w:eastAsia="方正楷体_GBK" w:cs="方正楷体_GBK"/>
          <w:color w:val="262626" w:themeColor="text1" w:themeTint="D9"/>
          <w:kern w:val="0"/>
          <w:szCs w:val="21"/>
          <w14:textFill>
            <w14:solidFill>
              <w14:schemeClr w14:val="tx1">
                <w14:lumMod w14:val="85000"/>
                <w14:lumOff w14:val="15000"/>
              </w14:schemeClr>
            </w14:solidFill>
          </w14:textFill>
        </w:rPr>
        <w:t>拍卖时间：</w:t>
      </w:r>
      <w:r>
        <w:rPr>
          <w:rFonts w:hint="eastAsia" w:ascii="Times New Roman" w:hAnsi="Times New Roman" w:eastAsia="方正仿宋_GBK" w:cs="Times New Roman"/>
          <w:color w:val="262626" w:themeColor="text1" w:themeTint="D9"/>
          <w:kern w:val="0"/>
          <w:szCs w:val="21"/>
          <w:u w:val="none"/>
          <w:lang w:eastAsia="zh-CN"/>
          <w14:textFill>
            <w14:solidFill>
              <w14:schemeClr w14:val="tx1">
                <w14:lumMod w14:val="85000"/>
                <w14:lumOff w14:val="15000"/>
              </w14:schemeClr>
            </w14:solidFill>
          </w14:textFill>
        </w:rPr>
        <w:t>2025年</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9</w:t>
      </w:r>
      <w:r>
        <w:rPr>
          <w:rFonts w:ascii="Times New Roman" w:hAnsi="Times New Roman" w:eastAsia="方正仿宋_GBK" w:cs="Times New Roman"/>
          <w:color w:val="262626" w:themeColor="text1" w:themeTint="D9"/>
          <w:kern w:val="0"/>
          <w:szCs w:val="21"/>
          <w:u w:val="none"/>
          <w14:textFill>
            <w14:solidFill>
              <w14:schemeClr w14:val="tx1">
                <w14:lumMod w14:val="85000"/>
                <w14:lumOff w14:val="15000"/>
              </w14:schemeClr>
            </w14:solidFill>
          </w14:textFill>
        </w:rPr>
        <w:t>月</w:t>
      </w:r>
      <w:r>
        <w:rPr>
          <w:rFonts w:hint="eastAsia" w:ascii="Times New Roman" w:hAnsi="Times New Roman" w:cs="Times New Roman"/>
          <w:color w:val="262626" w:themeColor="text1" w:themeTint="D9"/>
          <w:sz w:val="22"/>
          <w:u w:val="none"/>
          <w:lang w:val="en-US" w:eastAsia="zh-CN"/>
          <w14:textFill>
            <w14:solidFill>
              <w14:schemeClr w14:val="tx1">
                <w14:lumMod w14:val="85000"/>
                <w14:lumOff w14:val="15000"/>
              </w14:schemeClr>
            </w14:solidFill>
          </w14:textFill>
        </w:rPr>
        <w:t>29</w:t>
      </w:r>
      <w:r>
        <w:rPr>
          <w:rFonts w:ascii="Times New Roman" w:hAnsi="Times New Roman" w:eastAsia="方正仿宋_GBK" w:cs="Times New Roman"/>
          <w:color w:val="262626" w:themeColor="text1" w:themeTint="D9"/>
          <w:kern w:val="0"/>
          <w:szCs w:val="21"/>
          <w:u w:val="none"/>
          <w14:textFill>
            <w14:solidFill>
              <w14:schemeClr w14:val="tx1">
                <w14:lumMod w14:val="85000"/>
                <w14:lumOff w14:val="15000"/>
              </w14:schemeClr>
            </w14:solidFill>
          </w14:textFill>
        </w:rPr>
        <w:t>日</w:t>
      </w:r>
      <w:r>
        <w:rPr>
          <w:rFonts w:hint="default" w:ascii="Times New Roman" w:hAnsi="Times New Roman" w:cs="Times New Roman"/>
          <w:color w:val="262626" w:themeColor="text1" w:themeTint="D9"/>
          <w:sz w:val="22"/>
          <w:u w:val="none"/>
          <w:lang w:val="en-US"/>
          <w14:textFill>
            <w14:solidFill>
              <w14:schemeClr w14:val="tx1">
                <w14:lumMod w14:val="85000"/>
                <w14:lumOff w14:val="15000"/>
              </w14:schemeClr>
            </w14:solidFill>
          </w14:textFill>
        </w:rPr>
        <w:t>10</w:t>
      </w:r>
      <w:r>
        <w:rPr>
          <w:rFonts w:ascii="Times New Roman" w:hAnsi="Times New Roman" w:eastAsia="方正仿宋_GBK" w:cs="Times New Roman"/>
          <w:color w:val="262626" w:themeColor="text1" w:themeTint="D9"/>
          <w:kern w:val="0"/>
          <w:szCs w:val="21"/>
          <w:u w:val="none"/>
          <w14:textFill>
            <w14:solidFill>
              <w14:schemeClr w14:val="tx1">
                <w14:lumMod w14:val="85000"/>
                <w14:lumOff w14:val="15000"/>
              </w14:schemeClr>
            </w14:solidFill>
          </w14:textFill>
        </w:rPr>
        <w:t>时</w:t>
      </w:r>
    </w:p>
    <w:p>
      <w:pPr>
        <w:spacing w:line="360" w:lineRule="exact"/>
        <w:ind w:firstLine="420" w:firstLineChars="200"/>
        <w:rPr>
          <w:rFonts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（二）网上拍卖交易：</w:t>
      </w:r>
    </w:p>
    <w:p>
      <w:pPr>
        <w:spacing w:line="360" w:lineRule="exact"/>
        <w:ind w:firstLine="420" w:firstLineChars="200"/>
        <w:rPr>
          <w:rFonts w:ascii="Times New Roman" w:hAnsi="Times New Roman" w:eastAsia="方正仿宋_GBK" w:cs="Times New Roman"/>
          <w:color w:val="262626" w:themeColor="text1" w:themeTint="D9"/>
          <w:kern w:val="0"/>
          <w:szCs w:val="21"/>
          <w:highlight w:val="none"/>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1.本次网上拍卖出让未设置底价，采用网上增价报</w:t>
      </w:r>
      <w:r>
        <w:rPr>
          <w:rFonts w:ascii="Times New Roman" w:hAnsi="Times New Roman" w:eastAsia="方正仿宋_GBK" w:cs="Times New Roman"/>
          <w:color w:val="262626" w:themeColor="text1" w:themeTint="D9"/>
          <w:kern w:val="0"/>
          <w:szCs w:val="21"/>
          <w:highlight w:val="none"/>
          <w14:textFill>
            <w14:solidFill>
              <w14:schemeClr w14:val="tx1">
                <w14:lumMod w14:val="85000"/>
                <w14:lumOff w14:val="15000"/>
              </w14:schemeClr>
            </w14:solidFill>
          </w14:textFill>
        </w:rPr>
        <w:t>价的方式，</w:t>
      </w:r>
      <w:r>
        <w:rPr>
          <w:rFonts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起拍价为出让收益起始价，</w:t>
      </w:r>
      <w:r>
        <w:rPr>
          <w:rFonts w:ascii="Times New Roman" w:hAnsi="Times New Roman" w:eastAsia="方正仿宋_GBK" w:cs="Times New Roman"/>
          <w:color w:val="262626" w:themeColor="text1" w:themeTint="D9"/>
          <w:kern w:val="0"/>
          <w:szCs w:val="21"/>
          <w:highlight w:val="none"/>
          <w14:textFill>
            <w14:solidFill>
              <w14:schemeClr w14:val="tx1">
                <w14:lumMod w14:val="85000"/>
                <w14:lumOff w14:val="15000"/>
              </w14:schemeClr>
            </w14:solidFill>
          </w14:textFill>
        </w:rPr>
        <w:t>增</w:t>
      </w:r>
      <w:r>
        <w:rPr>
          <w:rFonts w:hint="eastAsia" w:ascii="Times New Roman" w:hAnsi="Times New Roman" w:eastAsia="方正仿宋_GBK" w:cs="Times New Roman"/>
          <w:color w:val="262626" w:themeColor="text1" w:themeTint="D9"/>
          <w:kern w:val="0"/>
          <w:szCs w:val="21"/>
          <w:highlight w:val="none"/>
          <w:lang w:val="en-US" w:eastAsia="zh-CN"/>
          <w14:textFill>
            <w14:solidFill>
              <w14:schemeClr w14:val="tx1">
                <w14:lumMod w14:val="85000"/>
                <w14:lumOff w14:val="15000"/>
              </w14:schemeClr>
            </w14:solidFill>
          </w14:textFill>
        </w:rPr>
        <w:t>加</w:t>
      </w:r>
      <w:r>
        <w:rPr>
          <w:rFonts w:ascii="Times New Roman" w:hAnsi="Times New Roman" w:eastAsia="方正仿宋_GBK" w:cs="Times New Roman"/>
          <w:color w:val="262626" w:themeColor="text1" w:themeTint="D9"/>
          <w:kern w:val="0"/>
          <w:szCs w:val="21"/>
          <w:highlight w:val="none"/>
          <w14:textFill>
            <w14:solidFill>
              <w14:schemeClr w14:val="tx1">
                <w14:lumMod w14:val="85000"/>
                <w14:lumOff w14:val="15000"/>
              </w14:schemeClr>
            </w14:solidFill>
          </w14:textFill>
        </w:rPr>
        <w:t>幅度为</w:t>
      </w:r>
      <w:r>
        <w:rPr>
          <w:rFonts w:hint="default" w:ascii="Times New Roman" w:hAnsi="Times New Roman" w:eastAsia="方正仿宋_GBK" w:cs="Times New Roman"/>
          <w:color w:val="262626" w:themeColor="text1" w:themeTint="D9"/>
          <w:kern w:val="0"/>
          <w:szCs w:val="21"/>
          <w:highlight w:val="none"/>
          <w:u w:val="none"/>
          <w:lang w:val="en-US" w:eastAsia="zh-CN"/>
          <w14:textFill>
            <w14:solidFill>
              <w14:schemeClr w14:val="tx1">
                <w14:lumMod w14:val="85000"/>
                <w14:lumOff w14:val="15000"/>
              </w14:schemeClr>
            </w14:solidFill>
          </w14:textFill>
        </w:rPr>
        <w:t>10</w:t>
      </w:r>
      <w:r>
        <w:rPr>
          <w:rFonts w:ascii="Times New Roman" w:hAnsi="Times New Roman" w:eastAsia="方正仿宋_GBK" w:cs="Times New Roman"/>
          <w:color w:val="262626" w:themeColor="text1" w:themeTint="D9"/>
          <w:kern w:val="0"/>
          <w:szCs w:val="21"/>
          <w:highlight w:val="none"/>
          <w:u w:val="none"/>
          <w14:textFill>
            <w14:solidFill>
              <w14:schemeClr w14:val="tx1">
                <w14:lumMod w14:val="85000"/>
                <w14:lumOff w14:val="15000"/>
              </w14:schemeClr>
            </w14:solidFill>
          </w14:textFill>
        </w:rPr>
        <w:t>万元或</w:t>
      </w:r>
      <w:r>
        <w:rPr>
          <w:rFonts w:hint="default" w:ascii="Times New Roman" w:hAnsi="Times New Roman" w:eastAsia="方正仿宋_GBK" w:cs="Times New Roman"/>
          <w:color w:val="262626" w:themeColor="text1" w:themeTint="D9"/>
          <w:kern w:val="0"/>
          <w:szCs w:val="21"/>
          <w:highlight w:val="none"/>
          <w:u w:val="none"/>
          <w:lang w:val="en-US" w:eastAsia="zh-CN"/>
          <w14:textFill>
            <w14:solidFill>
              <w14:schemeClr w14:val="tx1">
                <w14:lumMod w14:val="85000"/>
                <w14:lumOff w14:val="15000"/>
              </w14:schemeClr>
            </w14:solidFill>
          </w14:textFill>
        </w:rPr>
        <w:t>10</w:t>
      </w:r>
      <w:r>
        <w:rPr>
          <w:rFonts w:ascii="Times New Roman" w:hAnsi="Times New Roman" w:eastAsia="方正仿宋_GBK" w:cs="Times New Roman"/>
          <w:color w:val="262626" w:themeColor="text1" w:themeTint="D9"/>
          <w:kern w:val="0"/>
          <w:szCs w:val="21"/>
          <w:highlight w:val="none"/>
          <w14:textFill>
            <w14:solidFill>
              <w14:schemeClr w14:val="tx1">
                <w14:lumMod w14:val="85000"/>
                <w14:lumOff w14:val="15000"/>
              </w14:schemeClr>
            </w14:solidFill>
          </w14:textFill>
        </w:rPr>
        <w:t>万元的整数倍，按照价高者得原则确定竞得人。</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2.获得竞买资格的竞买人通过网上交易系统进行竞价。竞买人应当谨慎报价，报价一经提交，不得修改或撤回。</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3.网上拍卖时</w:t>
      </w:r>
      <w:r>
        <w:rPr>
          <w:rFonts w:hint="eastAsia"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网上交易系统以4分钟倒计时为竞价时限，若在4分钟倒计时内有新的报价，网上交易系统即从接受新的报价起再重新倒计时。若拍卖开始后，首个4分钟倒计时内均无人报价，则网上拍卖终止，采矿权不成交。</w:t>
      </w:r>
    </w:p>
    <w:p>
      <w:pPr>
        <w:spacing w:line="360" w:lineRule="exact"/>
        <w:ind w:firstLine="420" w:firstLineChars="200"/>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4.4分钟倒计时截止</w:t>
      </w:r>
      <w:r>
        <w:rPr>
          <w:rFonts w:hint="eastAsia"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网上交易系统将不再接受新的报价，以最后一次报价为最终报价，网上交易系统自动判断竞价是否成功。</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5.网上拍卖结束时，网上交易系统将自动关闭报价通道，并公布竞价结果同时网上交易系统将向竞</w:t>
      </w:r>
      <w:r>
        <w:rPr>
          <w:rFonts w:hint="eastAsia" w:ascii="Times New Roman" w:hAnsi="Times New Roman" w:eastAsia="方正仿宋_GBK" w:cs="Times New Roman"/>
          <w:color w:val="262626" w:themeColor="text1" w:themeTint="D9"/>
          <w:kern w:val="0"/>
          <w:szCs w:val="21"/>
          <w:lang w:val="en-US" w:eastAsia="zh-CN"/>
          <w14:textFill>
            <w14:solidFill>
              <w14:schemeClr w14:val="tx1">
                <w14:lumMod w14:val="85000"/>
                <w14:lumOff w14:val="15000"/>
              </w14:schemeClr>
            </w14:solidFill>
          </w14:textFill>
        </w:rPr>
        <w:t>得</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人自动核发《竞得入选人通知书》</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（三）成交确认书签订：</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该宗采矿权网上交易实行竞买资格前审制度，竞得入选人须在竞价完成后2个工作日内持《</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竞得入选人通知书</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》及报名资料纸质件与重庆市公共资源交易中心签订《采矿权出让成交确认书》。</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kern w:val="0"/>
          <w:szCs w:val="21"/>
          <w14:textFill>
            <w14:solidFill>
              <w14:schemeClr w14:val="tx1">
                <w14:lumMod w14:val="85000"/>
                <w14:lumOff w14:val="15000"/>
              </w14:schemeClr>
            </w14:solidFill>
          </w14:textFill>
        </w:rPr>
        <w:t>（四）成交公示：</w:t>
      </w:r>
      <w:r>
        <w:rPr>
          <w:rFonts w:ascii="Times New Roman" w:hAnsi="Times New Roman" w:eastAsia="方正仿宋_GBK" w:cs="Times New Roman"/>
          <w:color w:val="262626" w:themeColor="text1" w:themeTint="D9"/>
          <w:kern w:val="0"/>
          <w:szCs w:val="21"/>
          <w14:textFill>
            <w14:solidFill>
              <w14:schemeClr w14:val="tx1">
                <w14:lumMod w14:val="85000"/>
                <w14:lumOff w14:val="15000"/>
              </w14:schemeClr>
            </w14:solidFill>
          </w14:textFill>
        </w:rPr>
        <w:t>拍卖成交后</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的竞得人按规定即时签订《成交确认书》，成交结果在相关网站公示10个工作日。</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楷体_GBK" w:cs="方正楷体_GBK"/>
          <w:color w:val="262626" w:themeColor="text1" w:themeTint="D9"/>
          <w:szCs w:val="21"/>
          <w14:textFill>
            <w14:solidFill>
              <w14:schemeClr w14:val="tx1">
                <w14:lumMod w14:val="85000"/>
                <w14:lumOff w14:val="15000"/>
              </w14:schemeClr>
            </w14:solidFill>
          </w14:textFill>
        </w:rPr>
        <w:t>（五）网上拍卖程序及竞得方式按照《中华人民共和国拍卖法》及重庆市有关规定执行。</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如在拍卖程序中，本采矿权因监管部门要求需终止交易行为的，在告知竞买人后，退还采矿权竞买人已交纳的竞买保证金。</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六、出让收益的缴纳</w:t>
      </w:r>
    </w:p>
    <w:p>
      <w:pPr>
        <w:spacing w:line="360" w:lineRule="exact"/>
        <w:ind w:firstLine="428" w:firstLineChars="204"/>
        <w:rPr>
          <w:rFonts w:hint="eastAsia"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该宗采矿权按照出让金额形式征收出让收益，出让收益首次征收比例为</w:t>
      </w:r>
      <w:r>
        <w:rPr>
          <w:rFonts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10%</w:t>
      </w:r>
      <w:r>
        <w:rPr>
          <w:rFonts w:hint="eastAsia"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，竞得人自愿一次性缴清的除外；剩余部分在采矿许可证有效期届满前按年度分期缴清，竞得人自愿减少分期缴纳年限的除外。</w:t>
      </w:r>
    </w:p>
    <w:p>
      <w:pPr>
        <w:spacing w:line="360" w:lineRule="exact"/>
        <w:ind w:firstLine="428" w:firstLineChars="204"/>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一次性缴纳和分期缴纳出让收益仅为缴款方式的选择，与采矿权人是否动用或实际动用资源储量无关，合同生效后，缴纳全部出让收益为采矿权人的义务。</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七、风险提示</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拟出让</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采矿权现状和出让文件已完全认可并自愿承担所有风险。</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（二）有关该宗采矿权的用地、用水、用电、公路、环保、基础设施等工作，由竞得人自行负责解决并依法完善相关手续。</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（三）若竞得人竞得该宗采矿权后，在办理采矿登记前进行安全、环境评价等认定为不适宜开采的，该宗采矿权按不成交处理。</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（四）网络安全风险提示。申请人或竞得人网上报名行为所产生的法律后果，由申请人或竞得人自行承担。</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1.操作系统请使用Win10及以上；浏览器请使用Edge浏览器，其它操作系统与浏览器可能会影响申请人正常参与网上报名活动。因浏览器使用不当引致的后果由申请人自行承担；</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2.申请人应妥善保管数字证书及其密码，凡在互联网使用数字证书登录交易系统所实施的行为，视为申请人的真实意思表示或经过申请人的合法授权，行为所产生的法律后果及责任由申请人自行承担。</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因网上交易系统出现故障，造成采矿权网上交易出现异常情况的，按照《重庆市国有建设用地使用权和矿业权网上交易应急处置暂行规定》的有关规定进行处置。</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八、违约责任、公共资源交易领域失信联合惩戒相关提示</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（二）有下列情形之一的，视为竞买人、竞得人违约，竞得结果无效，并将其列入失信联合惩戒名单、竞买保证金不予退还，出让方有权不再签订出让合同或解除合同：</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1.竞买人之间串通报价，损害国家利益、社会公共利益或者他人合法权益的；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2.竞买人弄虚作假，骗取交易资格或竞得的；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3.采取行贿或其他不正当手段竞得的；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4.竞得人逾期不签订或者拒绝签订成交确认书的；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5.竞得人逾期不签订或者拒绝签订出让合同的；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6.其他依法应当认定为违约的情形。</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九、出让合同签订事宜说明</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竞得人应在取得成交确认书后的15个工作日内，持成交确认书、合同签订申请书及其他相关资料向出让人申请签订《重庆市采矿权出让合同》。成交结果公示期满无异议的，竞得人应于取得成交确认书后的30个工作日内与出让人完成合同签订。若逾期未申请或拒不完成合同签订的，则视为竞得人自动放弃竞得资格，出让人不予退还竞买保证金并有权另行出让该宗采矿权。合同签订申请资料如下：</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1.采矿权出让合同签订申请书（原件1份）；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2.采矿权成交确认书（复印件1份）；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3.工商营业执照副本（复印件1份）；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4.法人身份证明（复印件1份）；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5.法人不能亲自办理的应提供《授权委托书》（原件1份）；</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6.受托人身份证明（复印件1份）；</w:t>
      </w:r>
    </w:p>
    <w:p>
      <w:pPr>
        <w:spacing w:line="360" w:lineRule="exact"/>
        <w:ind w:firstLine="420" w:firstLineChars="200"/>
        <w:rPr>
          <w:rFonts w:ascii="Times New Roman" w:hAnsi="Times New Roman" w:eastAsia="方正仿宋_GBK" w:cs="Times New Roman"/>
          <w:b/>
          <w:bCs/>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7.按照成交结果完善的《重庆市采矿权出让合同》签章件6份（原件）。</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十、对交易矿业权异议的处理方式</w:t>
      </w:r>
    </w:p>
    <w:p>
      <w:pPr>
        <w:spacing w:line="360" w:lineRule="exact"/>
        <w:ind w:firstLine="420" w:firstLineChars="200"/>
        <w:rPr>
          <w:rFonts w:ascii="Times New Roman" w:hAnsi="Times New Roman" w:eastAsia="方正仿宋_GBK" w:cs="Times New Roman"/>
          <w:color w:val="262626" w:themeColor="text1" w:themeTint="D9"/>
          <w:szCs w:val="21"/>
          <w:highlight w:val="yellow"/>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对本次出让的采矿权存有异议的，应在</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采矿权出让</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公告期截止前以书面方式向</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重庆市</w:t>
      </w:r>
      <w:r>
        <w:rPr>
          <w:rFonts w:hint="eastAsia" w:ascii="Times New Roman" w:hAnsi="Times New Roman" w:eastAsia="方正仿宋_GBK" w:cs="Times New Roman"/>
          <w:color w:val="262626" w:themeColor="text1" w:themeTint="D9"/>
          <w:sz w:val="22"/>
          <w:u w:val="none"/>
          <w:lang w:eastAsia="zh-CN"/>
          <w14:textFill>
            <w14:solidFill>
              <w14:schemeClr w14:val="tx1">
                <w14:lumMod w14:val="85000"/>
                <w14:lumOff w14:val="15000"/>
              </w14:schemeClr>
            </w14:solidFill>
          </w14:textFill>
        </w:rPr>
        <w:t>南川区</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规划和自然资源局提出（联系人：</w:t>
      </w:r>
      <w:r>
        <w:rPr>
          <w:rFonts w:hint="eastAsia" w:ascii="Times New Roman" w:hAnsi="Times New Roman" w:eastAsia="方正仿宋_GBK" w:cs="Times New Roman"/>
          <w:color w:val="262626" w:themeColor="text1" w:themeTint="D9"/>
          <w:sz w:val="22"/>
          <w:u w:val="none"/>
          <w:lang w:eastAsia="zh-CN"/>
          <w14:textFill>
            <w14:solidFill>
              <w14:schemeClr w14:val="tx1">
                <w14:lumMod w14:val="85000"/>
                <w14:lumOff w14:val="15000"/>
              </w14:schemeClr>
            </w14:solidFill>
          </w14:textFill>
        </w:rPr>
        <w:t>杨老师</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，联系电话：023-71420530）。根据所提异议的具体情况，按照《矿业权出让交易规则》（自然资规〔2023〕1号）等相关规定进行妥善处置。</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十一、交易中止或终止</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（一）有下列情形之一的，市公共资源交易中心将发布中止网上交易公告，并中止网上交易活动：</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1.公告公示期间发现出让的矿业权权属争议尚未解决的；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2.竞得人有矿产资源违法行为的行政处罚逾期不履行的；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3.因不可抗力或者政策变化应当中止交易的其他情形。</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（二）有下列情形之一的，市公共资源交易中心将发布终止网上交易公告，并终止网上交易活动：</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1.出让人因有关政策规定、矿业权出让所依据的客观情况等发生重大变化提出终止交易</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的</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2.因不可抗力应当终止交易</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的</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3.法律法规规定的其他情形。</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（三）依法应当中止或者终止网上交易活动的其他情形：</w:t>
      </w:r>
    </w:p>
    <w:p>
      <w:pPr>
        <w:spacing w:line="36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1.司法机关、监察机关依法要求中止或者终止网上交易活动的；</w:t>
      </w:r>
    </w:p>
    <w:p>
      <w:pPr>
        <w:spacing w:line="36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2.网上交易系统软、硬件故障，网上交易系统网络专线故障，网上交易CA认证系统故障，银行保证金交纳系统故障等，导致网上交易系统不能正常运行的；</w:t>
      </w:r>
    </w:p>
    <w:p>
      <w:pPr>
        <w:spacing w:line="36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3.因网络入侵等非可控因素，导致网上交易系统不能正常运行的。</w:t>
      </w: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网上交易中止时间超过5日内不能恢复交易的，该项交易自动终止。竞买人交纳的竞买保证金全额退还。网上交易中止事项消除后，将及时在网上交易系统发布恢复网上交易公告，重新明确交易时间，恢复网上交易。交易中止前已取得竞买资格的，其竞买资格在本次交易期内（含中止交易期及恢复交易后）有效。</w:t>
      </w:r>
    </w:p>
    <w:p>
      <w:pPr>
        <w:spacing w:line="360" w:lineRule="exact"/>
        <w:ind w:firstLine="420" w:firstLineChars="200"/>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pPr>
      <w:r>
        <w:rPr>
          <w:rFonts w:ascii="Times New Roman" w:hAnsi="Times New Roman" w:eastAsia="方正黑体_GBK" w:cs="Times New Roman"/>
          <w:color w:val="262626" w:themeColor="text1" w:themeTint="D9"/>
          <w:kern w:val="0"/>
          <w:szCs w:val="21"/>
          <w14:textFill>
            <w14:solidFill>
              <w14:schemeClr w14:val="tx1">
                <w14:lumMod w14:val="85000"/>
                <w14:lumOff w14:val="15000"/>
              </w14:schemeClr>
            </w14:solidFill>
          </w14:textFill>
        </w:rPr>
        <w:t>十二、其他重要提示</w:t>
      </w:r>
    </w:p>
    <w:p>
      <w:pPr>
        <w:spacing w:line="360" w:lineRule="exact"/>
        <w:ind w:firstLine="420" w:firstLineChars="200"/>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w:t>
      </w:r>
      <w:r>
        <w:rPr>
          <w:rFonts w:hint="eastAsia"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一</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）竞得人</w:t>
      </w:r>
      <w:r>
        <w:rPr>
          <w:rFonts w:hint="eastAsia"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应当严格遵守矿产资源法律法规、相关矿业权管理政策，认真履行综合开采、综合利用、地质资料汇交、矿区生态修复、绿色矿山建设、合理和集约节约用地用林用草用海、临时用地恢复、采矿权占用费缴纳、矿产资源应急处置、安全生产  等相关义务；严格按照绿色矿山标准建设运行，正式投产后2年内通过绿色矿山评估核查</w:t>
      </w:r>
      <w:r>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w:t>
      </w:r>
    </w:p>
    <w:p>
      <w:pPr>
        <w:spacing w:line="360" w:lineRule="exact"/>
        <w:ind w:firstLine="420" w:firstLineChars="200"/>
        <w:rPr>
          <w:rFonts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u w:val="none"/>
          <w14:textFill>
            <w14:solidFill>
              <w14:schemeClr w14:val="tx1">
                <w14:lumMod w14:val="85000"/>
                <w14:lumOff w14:val="15000"/>
              </w14:schemeClr>
            </w14:solidFill>
          </w14:textFill>
        </w:rPr>
        <w:t>（二）竞得人须自行或委托编制《矿区生态修复方案》，按照经批准的《矿区生态修复方案》编制矿区生态修复年度计划，设立矿区生态修复费用专用银行账户，足额提取矿区生态修复费用，按照“边开采、边修复”要求开展修复，在矿山闭坑前或者闭坑后的合理期限内完成全部损毁区域修复并通过验收。</w:t>
      </w:r>
    </w:p>
    <w:p>
      <w:pPr>
        <w:spacing w:line="360" w:lineRule="exact"/>
        <w:ind w:firstLine="420" w:firstLineChars="200"/>
        <w:rPr>
          <w:rFonts w:hint="eastAsia" w:ascii="Times New Roman" w:hAnsi="Times New Roman" w:eastAsia="方正仿宋_GBK" w:cs="Times New Roman"/>
          <w:color w:val="000000" w:themeColor="text1"/>
          <w:szCs w:val="21"/>
          <w:u w:val="none"/>
          <w14:textFill>
            <w14:solidFill>
              <w14:schemeClr w14:val="tx1"/>
            </w14:solidFill>
          </w14:textFill>
        </w:rPr>
      </w:pPr>
      <w:r>
        <w:rPr>
          <w:rFonts w:hint="eastAsia" w:ascii="Times New Roman" w:hAnsi="Times New Roman" w:eastAsia="方正仿宋_GBK" w:cs="Times New Roman"/>
          <w:color w:val="auto"/>
          <w:szCs w:val="21"/>
          <w:u w:val="none"/>
        </w:rPr>
        <w:t>（</w:t>
      </w:r>
      <w:r>
        <w:rPr>
          <w:rFonts w:hint="eastAsia" w:ascii="Times New Roman" w:hAnsi="Times New Roman" w:eastAsia="方正仿宋_GBK" w:cs="Times New Roman"/>
          <w:color w:val="auto"/>
          <w:szCs w:val="21"/>
          <w:u w:val="none"/>
          <w:lang w:val="en-US" w:eastAsia="zh-CN"/>
        </w:rPr>
        <w:t>三</w:t>
      </w:r>
      <w:r>
        <w:rPr>
          <w:rFonts w:hint="eastAsia" w:ascii="Times New Roman" w:hAnsi="Times New Roman" w:eastAsia="方正仿宋_GBK" w:cs="Times New Roman"/>
          <w:color w:val="auto"/>
          <w:szCs w:val="21"/>
          <w:u w:val="none"/>
        </w:rPr>
        <w:t>）竞买申</w:t>
      </w:r>
      <w:bookmarkStart w:id="0" w:name="_GoBack"/>
      <w:bookmarkEnd w:id="0"/>
      <w:r>
        <w:rPr>
          <w:rFonts w:hint="eastAsia" w:ascii="Times New Roman" w:hAnsi="Times New Roman" w:eastAsia="方正仿宋_GBK" w:cs="Times New Roman"/>
          <w:color w:val="auto"/>
          <w:szCs w:val="21"/>
          <w:u w:val="none"/>
        </w:rPr>
        <w:t>请人须认真详读出让文件，现场踏勘并详细了解出让范围及周边土地、山权、林权、道路、地下管线、水电供给、废渣占地堆放、地表附着物、社群关系等影响资源开采的外部条件以及</w:t>
      </w:r>
      <w:r>
        <w:rPr>
          <w:rFonts w:hint="eastAsia" w:ascii="Times New Roman" w:hAnsi="Times New Roman" w:eastAsia="方正仿宋_GBK" w:cs="Times New Roman"/>
          <w:color w:val="auto"/>
          <w:szCs w:val="21"/>
          <w:highlight w:val="none"/>
          <w:u w:val="none"/>
          <w:lang w:val="en-US" w:eastAsia="zh-CN"/>
        </w:rPr>
        <w:t>矿区范围所涉及的土地流转等</w:t>
      </w:r>
      <w:r>
        <w:rPr>
          <w:rFonts w:hint="eastAsia" w:ascii="Times New Roman" w:hAnsi="Times New Roman" w:eastAsia="方正仿宋_GBK" w:cs="Times New Roman"/>
          <w:color w:val="auto"/>
          <w:szCs w:val="21"/>
          <w:highlight w:val="none"/>
          <w:u w:val="none"/>
        </w:rPr>
        <w:t>其他权益补偿情况</w:t>
      </w:r>
      <w:r>
        <w:rPr>
          <w:rFonts w:hint="eastAsia" w:ascii="Times New Roman" w:hAnsi="Times New Roman" w:eastAsia="方正仿宋_GBK" w:cs="Times New Roman"/>
          <w:color w:val="auto"/>
          <w:szCs w:val="21"/>
          <w:highlight w:val="none"/>
          <w:u w:val="none"/>
          <w:lang w:eastAsia="zh-CN"/>
        </w:rPr>
        <w:t>，</w:t>
      </w:r>
      <w:r>
        <w:rPr>
          <w:rFonts w:hint="eastAsia" w:ascii="Times New Roman" w:hAnsi="Times New Roman" w:eastAsia="方正仿宋_GBK" w:cs="Times New Roman"/>
          <w:color w:val="000000" w:themeColor="text1"/>
          <w:szCs w:val="21"/>
          <w:highlight w:val="none"/>
          <w:u w:val="none"/>
          <w:lang w:val="en-US" w:eastAsia="zh-CN"/>
          <w14:textFill>
            <w14:solidFill>
              <w14:schemeClr w14:val="tx1"/>
            </w14:solidFill>
          </w14:textFill>
        </w:rPr>
        <w:t>并自愿接受现状情况</w:t>
      </w:r>
      <w:r>
        <w:rPr>
          <w:rFonts w:hint="eastAsia" w:ascii="Times New Roman" w:hAnsi="Times New Roman" w:eastAsia="方正仿宋_GBK" w:cs="Times New Roman"/>
          <w:color w:val="000000" w:themeColor="text1"/>
          <w:szCs w:val="21"/>
          <w:highlight w:val="none"/>
          <w:u w:val="none"/>
          <w14:textFill>
            <w14:solidFill>
              <w14:schemeClr w14:val="tx1"/>
            </w14:solidFill>
          </w14:textFill>
        </w:rPr>
        <w:t>。</w:t>
      </w:r>
      <w:r>
        <w:rPr>
          <w:rFonts w:hint="eastAsia" w:ascii="Times New Roman" w:hAnsi="Times New Roman" w:eastAsia="方正仿宋_GBK" w:cs="Times New Roman"/>
          <w:color w:val="auto"/>
          <w:szCs w:val="21"/>
          <w:highlight w:val="none"/>
          <w:u w:val="none"/>
        </w:rPr>
        <w:t>竞得人需自行办理林地、安全施工、环境保护、水土保持、矿区生态修复方案批复</w:t>
      </w:r>
      <w:r>
        <w:rPr>
          <w:rFonts w:hint="eastAsia" w:ascii="Times New Roman" w:hAnsi="Times New Roman" w:eastAsia="方正仿宋_GBK" w:cs="Times New Roman"/>
          <w:color w:val="auto"/>
          <w:szCs w:val="21"/>
          <w:highlight w:val="none"/>
          <w:u w:val="none"/>
          <w:lang w:eastAsia="zh-CN"/>
        </w:rPr>
        <w:t>、</w:t>
      </w:r>
      <w:r>
        <w:rPr>
          <w:rFonts w:hint="eastAsia" w:ascii="Times New Roman" w:hAnsi="Times New Roman" w:eastAsia="方正仿宋_GBK" w:cs="Times New Roman"/>
          <w:color w:val="auto"/>
          <w:szCs w:val="21"/>
          <w:highlight w:val="none"/>
          <w:u w:val="none"/>
          <w:lang w:val="en-US" w:eastAsia="zh-CN"/>
        </w:rPr>
        <w:t>协议签订</w:t>
      </w:r>
      <w:r>
        <w:rPr>
          <w:rFonts w:hint="eastAsia" w:ascii="Times New Roman" w:hAnsi="Times New Roman" w:eastAsia="方正仿宋_GBK" w:cs="Times New Roman"/>
          <w:color w:val="auto"/>
          <w:szCs w:val="21"/>
          <w:highlight w:val="none"/>
          <w:u w:val="none"/>
        </w:rPr>
        <w:t>等其它手续。</w:t>
      </w:r>
      <w:r>
        <w:rPr>
          <w:rFonts w:hint="eastAsia" w:ascii="Times New Roman" w:hAnsi="Times New Roman" w:eastAsia="方正仿宋_GBK" w:cs="Times New Roman"/>
          <w:color w:val="000000" w:themeColor="text1"/>
          <w:szCs w:val="21"/>
          <w:highlight w:val="none"/>
          <w:u w:val="none"/>
          <w14:textFill>
            <w14:solidFill>
              <w14:schemeClr w14:val="tx1"/>
            </w14:solidFill>
          </w14:textFill>
        </w:rPr>
        <w:t>（</w:t>
      </w:r>
      <w:r>
        <w:rPr>
          <w:rFonts w:hint="eastAsia" w:ascii="Times New Roman" w:hAnsi="Times New Roman" w:eastAsia="方正仿宋_GBK" w:cs="Times New Roman"/>
          <w:color w:val="000000" w:themeColor="text1"/>
          <w:szCs w:val="21"/>
          <w:highlight w:val="none"/>
          <w:u w:val="none"/>
          <w:lang w:val="en-US" w:eastAsia="zh-CN"/>
          <w14:textFill>
            <w14:solidFill>
              <w14:schemeClr w14:val="tx1"/>
            </w14:solidFill>
          </w14:textFill>
        </w:rPr>
        <w:t>重庆市南川</w:t>
      </w:r>
      <w:r>
        <w:rPr>
          <w:rFonts w:hint="eastAsia" w:ascii="Times New Roman" w:hAnsi="Times New Roman" w:eastAsia="方正仿宋_GBK" w:cs="Times New Roman"/>
          <w:color w:val="000000" w:themeColor="text1"/>
          <w:szCs w:val="21"/>
          <w:highlight w:val="none"/>
          <w:u w:val="none"/>
          <w14:textFill>
            <w14:solidFill>
              <w14:schemeClr w14:val="tx1"/>
            </w14:solidFill>
          </w14:textFill>
        </w:rPr>
        <w:t>区规划自然资源局联系人：</w:t>
      </w:r>
      <w:r>
        <w:rPr>
          <w:rFonts w:hint="eastAsia" w:ascii="Times New Roman" w:hAnsi="Times New Roman" w:eastAsia="方正仿宋_GBK" w:cs="Times New Roman"/>
          <w:color w:val="000000" w:themeColor="text1"/>
          <w:szCs w:val="21"/>
          <w:highlight w:val="none"/>
          <w:u w:val="none"/>
          <w:lang w:eastAsia="zh-CN"/>
          <w14:textFill>
            <w14:solidFill>
              <w14:schemeClr w14:val="tx1"/>
            </w14:solidFill>
          </w14:textFill>
        </w:rPr>
        <w:t>杨老师</w:t>
      </w:r>
      <w:r>
        <w:rPr>
          <w:rFonts w:hint="eastAsia" w:ascii="Times New Roman" w:hAnsi="Times New Roman" w:eastAsia="方正仿宋_GBK" w:cs="Times New Roman"/>
          <w:color w:val="000000" w:themeColor="text1"/>
          <w:szCs w:val="21"/>
          <w:highlight w:val="none"/>
          <w:u w:val="none"/>
          <w14:textFill>
            <w14:solidFill>
              <w14:schemeClr w14:val="tx1"/>
            </w14:solidFill>
          </w14:textFill>
        </w:rPr>
        <w:t>，联系电话：</w:t>
      </w:r>
      <w:r>
        <w:rPr>
          <w:rFonts w:ascii="Times New Roman" w:hAnsi="Times New Roman" w:eastAsia="方正仿宋_GBK" w:cs="Times New Roman"/>
          <w:color w:val="262626" w:themeColor="text1" w:themeTint="D9"/>
          <w:szCs w:val="21"/>
          <w:highlight w:val="none"/>
          <w14:textFill>
            <w14:solidFill>
              <w14:schemeClr w14:val="tx1">
                <w14:lumMod w14:val="85000"/>
                <w14:lumOff w14:val="15000"/>
              </w14:schemeClr>
            </w14:solidFill>
          </w14:textFill>
        </w:rPr>
        <w:t>023-71420530</w:t>
      </w:r>
      <w:r>
        <w:rPr>
          <w:rFonts w:hint="eastAsia" w:ascii="Times New Roman" w:hAnsi="Times New Roman" w:eastAsia="方正仿宋_GBK" w:cs="Times New Roman"/>
          <w:color w:val="000000" w:themeColor="text1"/>
          <w:szCs w:val="21"/>
          <w:highlight w:val="none"/>
          <w:u w:val="none"/>
          <w14:textFill>
            <w14:solidFill>
              <w14:schemeClr w14:val="tx1"/>
            </w14:solidFill>
          </w14:textFill>
        </w:rPr>
        <w:t>）</w:t>
      </w:r>
    </w:p>
    <w:p>
      <w:pPr>
        <w:spacing w:line="360" w:lineRule="exact"/>
        <w:ind w:firstLine="420" w:firstLineChars="200"/>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u w:val="none"/>
          <w14:textFill>
            <w14:solidFill>
              <w14:schemeClr w14:val="tx1"/>
            </w14:solidFill>
          </w14:textFill>
        </w:rPr>
        <w:t>（</w:t>
      </w:r>
      <w:r>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t>四</w:t>
      </w:r>
      <w:r>
        <w:rPr>
          <w:rFonts w:hint="eastAsia" w:ascii="Times New Roman" w:hAnsi="Times New Roman" w:eastAsia="方正仿宋_GBK" w:cs="Times New Roman"/>
          <w:color w:val="000000" w:themeColor="text1"/>
          <w:szCs w:val="21"/>
          <w:u w:val="none"/>
          <w14:textFill>
            <w14:solidFill>
              <w14:schemeClr w14:val="tx1"/>
            </w14:solidFill>
          </w14:textFill>
        </w:rPr>
        <w:t>）提交竞买申请即视为竞买人对拟出让采矿权现状、出让文件、采矿权出让合同、政策</w:t>
      </w:r>
      <w:r>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t>要求等内容已完全认可并自愿承担所有风险。</w:t>
      </w:r>
    </w:p>
    <w:p>
      <w:pPr>
        <w:spacing w:line="360" w:lineRule="exact"/>
        <w:ind w:firstLine="420" w:firstLineChars="200"/>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t>（五）竞得人在签收《成交确认书》之日起5个工作日内需另行支付交易服务费</w:t>
      </w: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9.480275</w:t>
      </w:r>
      <w:r>
        <w:rPr>
          <w:rFonts w:hint="eastAsia" w:ascii="Times New Roman" w:hAnsi="Times New Roman" w:eastAsia="方正仿宋_GBK" w:cs="Times New Roman"/>
          <w:color w:val="000000" w:themeColor="text1"/>
          <w:szCs w:val="21"/>
          <w:u w:val="none"/>
          <w:lang w:val="en-US" w:eastAsia="zh-CN"/>
          <w14:textFill>
            <w14:solidFill>
              <w14:schemeClr w14:val="tx1"/>
            </w14:solidFill>
          </w14:textFill>
        </w:rPr>
        <w:t>万元（暂定，以最终成交价测算为准）。收费标准按《重庆市发展和改革委员会关于矿业权和加工贸易废料交易服务收费有关事项的通知》（渝发改收费〔2025〕421号）执行。</w:t>
      </w:r>
    </w:p>
    <w:p>
      <w:pPr>
        <w:spacing w:line="360" w:lineRule="exact"/>
        <w:ind w:firstLine="420" w:firstLineChars="200"/>
        <w:rPr>
          <w:rFonts w:ascii="Times New Roman" w:hAnsi="Times New Roman" w:eastAsia="方正仿宋_GBK" w:cs="Times New Roman"/>
          <w:color w:val="auto"/>
          <w:szCs w:val="21"/>
          <w:u w:val="none"/>
        </w:rPr>
      </w:pPr>
    </w:p>
    <w:p>
      <w:pPr>
        <w:spacing w:line="360" w:lineRule="exact"/>
        <w:ind w:firstLine="420" w:firstLineChars="2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附件：</w:t>
      </w: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1.</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《竞买申请书》</w:t>
      </w:r>
    </w:p>
    <w:p>
      <w:pPr>
        <w:spacing w:line="360" w:lineRule="exact"/>
        <w:ind w:firstLine="1050" w:firstLineChars="5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2.</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《授权委托书》</w:t>
      </w:r>
    </w:p>
    <w:p>
      <w:pPr>
        <w:spacing w:line="360" w:lineRule="exact"/>
        <w:ind w:firstLine="1050" w:firstLineChars="5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3.</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重庆市采矿权出让合同（模板）</w:t>
      </w:r>
    </w:p>
    <w:p>
      <w:pPr>
        <w:spacing w:line="360" w:lineRule="exact"/>
        <w:ind w:firstLine="1050" w:firstLineChars="500"/>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eastAsia"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4.</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w:t>
      </w:r>
      <w:r>
        <w:rPr>
          <w:rFonts w:hint="eastAsia" w:ascii="Times New Roman" w:hAnsi="Times New Roman" w:eastAsia="方正仿宋_GBK" w:cs="Times New Roman"/>
          <w:color w:val="262626" w:themeColor="text1" w:themeTint="D9"/>
          <w:szCs w:val="21"/>
          <w:lang w:eastAsia="zh-CN"/>
          <w14:textFill>
            <w14:solidFill>
              <w14:schemeClr w14:val="tx1">
                <w14:lumMod w14:val="85000"/>
                <w14:lumOff w14:val="15000"/>
              </w14:schemeClr>
            </w14:solidFill>
          </w14:textFill>
        </w:rPr>
        <w:t>采矿权出让</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成交确认书》</w:t>
      </w:r>
    </w:p>
    <w:p>
      <w:pPr>
        <w:spacing w:line="360" w:lineRule="exact"/>
        <w:ind w:firstLine="420" w:firstLineChars="200"/>
        <w:jc w:val="right"/>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p>
    <w:p>
      <w:pPr>
        <w:spacing w:line="360" w:lineRule="exact"/>
        <w:ind w:firstLine="420" w:firstLineChars="200"/>
        <w:jc w:val="right"/>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hint="default" w:ascii="Times New Roman" w:hAnsi="Times New Roman" w:eastAsia="方正仿宋_GBK" w:cs="Times New Roman"/>
          <w:color w:val="262626" w:themeColor="text1" w:themeTint="D9"/>
          <w:szCs w:val="21"/>
          <w:lang w:val="en-US"/>
          <w14:textFill>
            <w14:solidFill>
              <w14:schemeClr w14:val="tx1">
                <w14:lumMod w14:val="85000"/>
                <w14:lumOff w14:val="15000"/>
              </w14:schemeClr>
            </w14:solidFill>
          </w14:textFill>
        </w:rPr>
        <w:t>2025</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年</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hint="default"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9</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月</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hint="default"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2</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日</w:t>
      </w:r>
    </w:p>
    <w:tbl>
      <w:tblPr>
        <w:tblStyle w:val="7"/>
        <w:tblpPr w:leftFromText="180" w:rightFromText="180" w:vertAnchor="text" w:horzAnchor="margin" w:tblpY="426"/>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exact"/>
        </w:trPr>
        <w:tc>
          <w:tcPr>
            <w:tcW w:w="8359" w:type="dxa"/>
          </w:tcPr>
          <w:p>
            <w:pPr>
              <w:spacing w:line="360" w:lineRule="exact"/>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竞买申请人声明：</w:t>
            </w:r>
            <w:r>
              <w:rPr>
                <w:rFonts w:ascii="Times New Roman" w:hAnsi="Times New Roman" w:eastAsia="方正仿宋_GBK" w:cs="Times New Roman"/>
                <w:i/>
                <w:color w:val="262626" w:themeColor="text1" w:themeTint="D9"/>
                <w:szCs w:val="21"/>
                <w:u w:val="single"/>
                <w14:textFill>
                  <w14:solidFill>
                    <w14:schemeClr w14:val="tx1">
                      <w14:lumMod w14:val="85000"/>
                      <w14:lumOff w14:val="15000"/>
                    </w14:schemeClr>
                  </w14:solidFill>
                </w14:textFill>
              </w:rPr>
              <w:t>（填写已自行踏勘、知晓、自愿等声明）</w:t>
            </w:r>
          </w:p>
          <w:p>
            <w:pPr>
              <w:spacing w:line="360" w:lineRule="exact"/>
              <w:rPr>
                <w:rFonts w:ascii="Times New Roman" w:hAnsi="Times New Roman" w:eastAsia="方正仿宋_GBK" w:cs="Times New Roman"/>
                <w:color w:val="262626" w:themeColor="text1" w:themeTint="D9"/>
                <w:szCs w:val="21"/>
                <w:u w:val="single"/>
                <w14:textFill>
                  <w14:solidFill>
                    <w14:schemeClr w14:val="tx1">
                      <w14:lumMod w14:val="85000"/>
                      <w14:lumOff w14:val="15000"/>
                    </w14:schemeClr>
                  </w14:solidFill>
                </w14:textFill>
              </w:rPr>
            </w:pPr>
          </w:p>
          <w:p>
            <w:pPr>
              <w:spacing w:line="360" w:lineRule="exact"/>
              <w:rPr>
                <w:rFonts w:ascii="Times New Roman" w:hAnsi="Times New Roman" w:eastAsia="方正仿宋_GBK" w:cs="Times New Roman"/>
                <w:color w:val="262626" w:themeColor="text1" w:themeTint="D9"/>
                <w:szCs w:val="21"/>
                <w:u w:val="single"/>
                <w14:textFill>
                  <w14:solidFill>
                    <w14:schemeClr w14:val="tx1">
                      <w14:lumMod w14:val="85000"/>
                      <w14:lumOff w14:val="15000"/>
                    </w14:schemeClr>
                  </w14:solidFill>
                </w14:textFill>
              </w:rPr>
            </w:pPr>
          </w:p>
          <w:p>
            <w:pPr>
              <w:spacing w:line="360" w:lineRule="exact"/>
              <w:rPr>
                <w:rFonts w:ascii="Times New Roman" w:hAnsi="Times New Roman" w:eastAsia="方正仿宋_GBK" w:cs="Times New Roman"/>
                <w:color w:val="262626" w:themeColor="text1" w:themeTint="D9"/>
                <w:szCs w:val="21"/>
                <w:u w:val="single"/>
                <w14:textFill>
                  <w14:solidFill>
                    <w14:schemeClr w14:val="tx1">
                      <w14:lumMod w14:val="85000"/>
                      <w14:lumOff w14:val="15000"/>
                    </w14:schemeClr>
                  </w14:solidFill>
                </w14:textFill>
              </w:rPr>
            </w:pPr>
          </w:p>
          <w:p>
            <w:pPr>
              <w:spacing w:line="360" w:lineRule="exact"/>
              <w:jc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竞买申请人（盖章）：</w:t>
            </w:r>
          </w:p>
          <w:p>
            <w:pPr>
              <w:spacing w:line="360" w:lineRule="exact"/>
              <w:jc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法人代表或授权代理人（签名）：</w:t>
            </w:r>
          </w:p>
          <w:p>
            <w:pPr>
              <w:spacing w:line="360" w:lineRule="exact"/>
              <w:jc w:val="cente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p>
          <w:p>
            <w:pPr>
              <w:wordWrap w:val="0"/>
              <w:spacing w:line="360" w:lineRule="exact"/>
              <w:ind w:right="525" w:rightChars="250"/>
              <w:jc w:val="right"/>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pP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年</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月</w:t>
            </w:r>
            <w:r>
              <w:rPr>
                <w:rFonts w:hint="eastAsia" w:ascii="Times New Roman" w:hAnsi="Times New Roman" w:eastAsia="方正仿宋_GBK" w:cs="Times New Roman"/>
                <w:color w:val="262626" w:themeColor="text1" w:themeTint="D9"/>
                <w:szCs w:val="21"/>
                <w:lang w:val="en-US" w:eastAsia="zh-CN"/>
                <w14:textFill>
                  <w14:solidFill>
                    <w14:schemeClr w14:val="tx1">
                      <w14:lumMod w14:val="85000"/>
                      <w14:lumOff w14:val="15000"/>
                    </w14:schemeClr>
                  </w14:solidFill>
                </w14:textFill>
              </w:rPr>
              <w:t xml:space="preserve">  </w:t>
            </w:r>
            <w:r>
              <w:rPr>
                <w:rFonts w:ascii="Times New Roman" w:hAnsi="Times New Roman" w:eastAsia="方正仿宋_GBK" w:cs="Times New Roman"/>
                <w:color w:val="262626" w:themeColor="text1" w:themeTint="D9"/>
                <w:szCs w:val="21"/>
                <w14:textFill>
                  <w14:solidFill>
                    <w14:schemeClr w14:val="tx1">
                      <w14:lumMod w14:val="85000"/>
                      <w14:lumOff w14:val="15000"/>
                    </w14:schemeClr>
                  </w14:solidFill>
                </w14:textFill>
              </w:rPr>
              <w:t>日</w:t>
            </w:r>
          </w:p>
        </w:tc>
      </w:tr>
    </w:tbl>
    <w:p>
      <w:pPr>
        <w:rPr>
          <w:rFonts w:ascii="Times New Roman" w:hAnsi="Times New Roman" w:cs="Times New Roman"/>
          <w:color w:val="262626" w:themeColor="text1" w:themeTint="D9"/>
          <w:szCs w:val="21"/>
          <w14:textFill>
            <w14:solidFill>
              <w14:schemeClr w14:val="tx1">
                <w14:lumMod w14:val="85000"/>
                <w14:lumOff w14:val="15000"/>
              </w14:schemeClr>
            </w14:solidFill>
          </w14:textFill>
        </w:rPr>
      </w:pP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zVkNTQ2ZDBmNDgzNmVlYTU5MDkxZmUwYjcyYTIifQ=="/>
  </w:docVars>
  <w:rsids>
    <w:rsidRoot w:val="004C3368"/>
    <w:rsid w:val="000E594F"/>
    <w:rsid w:val="00130193"/>
    <w:rsid w:val="0015687B"/>
    <w:rsid w:val="001C0B90"/>
    <w:rsid w:val="001E4BC6"/>
    <w:rsid w:val="001F353F"/>
    <w:rsid w:val="00201871"/>
    <w:rsid w:val="002A74E4"/>
    <w:rsid w:val="003F570D"/>
    <w:rsid w:val="0046086D"/>
    <w:rsid w:val="00475A6F"/>
    <w:rsid w:val="00484F3B"/>
    <w:rsid w:val="004C3368"/>
    <w:rsid w:val="0058582D"/>
    <w:rsid w:val="007A3A1F"/>
    <w:rsid w:val="007B30EE"/>
    <w:rsid w:val="007E6E7F"/>
    <w:rsid w:val="00861745"/>
    <w:rsid w:val="00892797"/>
    <w:rsid w:val="008F73AF"/>
    <w:rsid w:val="00934C8D"/>
    <w:rsid w:val="00953AD5"/>
    <w:rsid w:val="0098680D"/>
    <w:rsid w:val="00A169EA"/>
    <w:rsid w:val="00AE07EF"/>
    <w:rsid w:val="00BB0DC4"/>
    <w:rsid w:val="00C62B44"/>
    <w:rsid w:val="00D71306"/>
    <w:rsid w:val="00DA1E20"/>
    <w:rsid w:val="00E0123E"/>
    <w:rsid w:val="00E36FB8"/>
    <w:rsid w:val="00F024B4"/>
    <w:rsid w:val="00F5722A"/>
    <w:rsid w:val="00F6759E"/>
    <w:rsid w:val="00FC7B89"/>
    <w:rsid w:val="0176629F"/>
    <w:rsid w:val="021744D7"/>
    <w:rsid w:val="03982886"/>
    <w:rsid w:val="092C4658"/>
    <w:rsid w:val="0DD518B4"/>
    <w:rsid w:val="0DD811C5"/>
    <w:rsid w:val="0FA86774"/>
    <w:rsid w:val="13964441"/>
    <w:rsid w:val="13D77E5C"/>
    <w:rsid w:val="149C6688"/>
    <w:rsid w:val="14F63BA5"/>
    <w:rsid w:val="17B92AE8"/>
    <w:rsid w:val="1A734C33"/>
    <w:rsid w:val="1D00571C"/>
    <w:rsid w:val="1F100851"/>
    <w:rsid w:val="21A902BF"/>
    <w:rsid w:val="22C5784D"/>
    <w:rsid w:val="234D390B"/>
    <w:rsid w:val="24A857DD"/>
    <w:rsid w:val="26177D67"/>
    <w:rsid w:val="2725760A"/>
    <w:rsid w:val="276D7189"/>
    <w:rsid w:val="2A182D91"/>
    <w:rsid w:val="2B70514E"/>
    <w:rsid w:val="2DCC1491"/>
    <w:rsid w:val="2E167654"/>
    <w:rsid w:val="2EF840C8"/>
    <w:rsid w:val="2F942603"/>
    <w:rsid w:val="2FD25F02"/>
    <w:rsid w:val="2FE62E48"/>
    <w:rsid w:val="30F223A9"/>
    <w:rsid w:val="337A419C"/>
    <w:rsid w:val="356D1D34"/>
    <w:rsid w:val="392200E6"/>
    <w:rsid w:val="3D0847F7"/>
    <w:rsid w:val="3D2A7168"/>
    <w:rsid w:val="3F55288C"/>
    <w:rsid w:val="40A24B89"/>
    <w:rsid w:val="42057742"/>
    <w:rsid w:val="42F8205B"/>
    <w:rsid w:val="47797541"/>
    <w:rsid w:val="48D95284"/>
    <w:rsid w:val="49A47C9E"/>
    <w:rsid w:val="4B57630E"/>
    <w:rsid w:val="50716D51"/>
    <w:rsid w:val="514F7B3C"/>
    <w:rsid w:val="53365504"/>
    <w:rsid w:val="5676552E"/>
    <w:rsid w:val="575B5564"/>
    <w:rsid w:val="5AC1568D"/>
    <w:rsid w:val="5B68796B"/>
    <w:rsid w:val="5D7E4748"/>
    <w:rsid w:val="5DD12577"/>
    <w:rsid w:val="63C15838"/>
    <w:rsid w:val="64467E62"/>
    <w:rsid w:val="64B556C7"/>
    <w:rsid w:val="6A7D4E10"/>
    <w:rsid w:val="6B322523"/>
    <w:rsid w:val="6D370D2F"/>
    <w:rsid w:val="6DF35295"/>
    <w:rsid w:val="70E61BC2"/>
    <w:rsid w:val="72814ECE"/>
    <w:rsid w:val="729E4B62"/>
    <w:rsid w:val="73D20B92"/>
    <w:rsid w:val="777042D9"/>
    <w:rsid w:val="77FA702F"/>
    <w:rsid w:val="78BD6D27"/>
    <w:rsid w:val="7F761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ind w:left="100" w:firstLine="559"/>
      <w:jc w:val="left"/>
    </w:pPr>
    <w:rPr>
      <w:rFonts w:ascii="宋体" w:hAnsi="宋体"/>
      <w:kern w:val="0"/>
      <w:sz w:val="28"/>
      <w:szCs w:val="28"/>
      <w:lang w:eastAsia="en-US"/>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5733</Words>
  <Characters>6330</Characters>
  <Lines>41</Lines>
  <Paragraphs>11</Paragraphs>
  <TotalTime>0</TotalTime>
  <ScaleCrop>false</ScaleCrop>
  <LinksUpToDate>false</LinksUpToDate>
  <CharactersWithSpaces>6366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杨鹏</cp:lastModifiedBy>
  <cp:lastPrinted>2025-08-29T02:15:00Z</cp:lastPrinted>
  <dcterms:modified xsi:type="dcterms:W3CDTF">2025-09-01T00:44:53Z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315BF5D31DB94B7A9F1253AD81DAE154_13</vt:lpwstr>
  </property>
  <property fmtid="{D5CDD505-2E9C-101B-9397-08002B2CF9AE}" pid="4" name="KSOTemplateDocerSaveRecord">
    <vt:lpwstr>eyJoZGlkIjoiY2VhYWMyMWIxZTk3ZWY4NmQyZGQyZmEyNzBlYzQyMDciLCJ1c2VySWQiOiIxNjgxNzAyNDQ1In0=</vt:lpwstr>
  </property>
</Properties>
</file>